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sz w:val="28"/>
          <w:szCs w:val="28"/>
        </w:rPr>
        <w:t>尼亚加拉学院简介</w:t>
      </w:r>
    </w:p>
    <w:p>
      <w:r>
        <w:t>尼亚加拉学院建于1967年，是由加拿大安大略省政府和尼亚加拉地区政府共同兴建的公立学院，也是中国教育部重点推荐的加拿大著名公立学院（参见中国教育部监管网站）。作为加拿大安大略省办学综合实力最强、学科范围最广的三所公立学院之一，尼亚加拉学院开设超过100个本科学士学位、专科和研究生文凭专业，文凭全球认可。</w:t>
      </w:r>
    </w:p>
    <w:p>
      <w:pPr>
        <w:widowControl/>
        <w:shd w:val="clear" w:color="auto" w:fill="FFFFFF"/>
        <w:spacing w:after="225" w:line="360" w:lineRule="atLeast"/>
        <w:jc w:val="left"/>
      </w:pPr>
      <w:r>
        <w:t>尼亚加拉学院的办学成就和特色得到了加拿大政府、企业和学生的高度评价。在该校的上百个专业中，有20多个(co-op)实习奖学金专业，是全加拿大开设co-op专业最多的公立高校。2009年10月，加拿大联邦政府总理哈珀亲临尼亚加拉学院，并宣布政府将为该校新增1500万加元(约一亿元人民币)拨款，用于学术发展。学院在校学生约26,000多人，其中全职学生近10000人，包括来自40多个国家和地区的国际学生，中国大陆、香港和台湾的学生仅200多名，语言环境好，具备纯粹的英文留学环境。</w:t>
      </w:r>
      <w:bookmarkStart w:id="0" w:name="2024790-2142611-5"/>
      <w:bookmarkEnd w:id="0"/>
      <w:r>
        <w:t>学院以培养学生获得职业成功的办学宗旨和极高的就业率在世界享有盛誉，为全世界培养了大批旅游酒店管理、光电子、商业等行业专才，其毕业生就业率连续多年在97%以上。尼亚加拉学院连续三次被评为加拿大"学生最满意的学院"。2012年4月，在加拿大安大略省政府官方举行的一年一度的高校评比中，尼亚加拉学院再次被评为加拿大安大略省"学生最满意的学院" ，这已是该校七次荣膺此项殊荣，在</w:t>
      </w:r>
      <w:r>
        <w:fldChar w:fldCharType="begin"/>
      </w:r>
      <w:r>
        <w:instrText xml:space="preserve"> HYPERLINK "https://baike.so.com/doc/5574760-5789178.html" \t "_blank" </w:instrText>
      </w:r>
      <w:r>
        <w:fldChar w:fldCharType="separate"/>
      </w:r>
      <w:r>
        <w:t>安大略省</w:t>
      </w:r>
      <w:r>
        <w:fldChar w:fldCharType="end"/>
      </w:r>
      <w:r>
        <w:t>众多高校中是绝无仅有的。</w:t>
      </w:r>
    </w:p>
    <w:p>
      <w:pPr>
        <w:pStyle w:val="3"/>
        <w:shd w:val="clear" w:color="auto" w:fill="FFFFFF"/>
        <w:spacing w:before="0" w:beforeAutospacing="0" w:after="0" w:afterAutospacing="0" w:line="360" w:lineRule="atLeast"/>
        <w:rPr>
          <w:rFonts w:asciiTheme="minorHAnsi" w:hAnsiTheme="minorHAnsi" w:eastAsiaTheme="minorEastAsia" w:cstheme="minorBidi"/>
          <w:kern w:val="2"/>
          <w:sz w:val="21"/>
          <w:szCs w:val="22"/>
        </w:rPr>
      </w:pPr>
      <w:r>
        <w:rPr>
          <w:rFonts w:asciiTheme="minorHAnsi" w:hAnsiTheme="minorHAnsi" w:eastAsiaTheme="minorEastAsia" w:cstheme="minorBidi"/>
          <w:kern w:val="2"/>
          <w:sz w:val="21"/>
          <w:szCs w:val="22"/>
        </w:rPr>
        <w:t>2013年4月18日，尼亚加拉学院再次获得2012-2013年度的"安大略省学生最满意的公立学院的"荣誉。连续六年被加拿大政府评为"学生最满意的学院"，总理哈珀亲临视察---与多伦多大学、约克大学、滑铁卢大学等高校互认互转学分。</w:t>
      </w:r>
    </w:p>
    <w:p>
      <w:pPr>
        <w:widowControl/>
        <w:shd w:val="clear" w:color="auto" w:fill="FFFFFF"/>
        <w:spacing w:after="225" w:line="360" w:lineRule="atLeast"/>
        <w:jc w:val="left"/>
      </w:pPr>
      <w:r>
        <w:t>加拿大尼亚加拉学院(Niagara College)位于加拿大最南端、</w:t>
      </w:r>
      <w:r>
        <w:fldChar w:fldCharType="begin"/>
      </w:r>
      <w:r>
        <w:instrText xml:space="preserve"> HYPERLINK "https://baike.so.com/doc/5574760-5789178.html" \t "_blank" </w:instrText>
      </w:r>
      <w:r>
        <w:fldChar w:fldCharType="separate"/>
      </w:r>
      <w:r>
        <w:t>安大略省</w:t>
      </w:r>
      <w:r>
        <w:fldChar w:fldCharType="end"/>
      </w:r>
      <w:r>
        <w:t>与美国交境的尼亚加拉地区，傍依世界著名的七大景观之一-----</w:t>
      </w:r>
      <w:r>
        <w:fldChar w:fldCharType="begin"/>
      </w:r>
      <w:r>
        <w:instrText xml:space="preserve"> HYPERLINK "https://baike.so.com/doc/6401534-6615194.html" \t "_blank" </w:instrText>
      </w:r>
      <w:r>
        <w:fldChar w:fldCharType="separate"/>
      </w:r>
      <w:r>
        <w:t>尼亚加拉瀑布</w:t>
      </w:r>
      <w:r>
        <w:fldChar w:fldCharType="end"/>
      </w:r>
      <w:r>
        <w:t>。离多伦多一小时车程，距美国的水牛城40分钟车程。该地区风景如画、民风淳朴，盛产葡萄，世界有名的冰酒产于此地</w:t>
      </w:r>
    </w:p>
    <w:p>
      <w:pPr>
        <w:widowControl/>
        <w:shd w:val="clear" w:color="auto" w:fill="FFFFFF"/>
        <w:spacing w:after="225" w:line="360" w:lineRule="atLeast"/>
        <w:jc w:val="left"/>
      </w:pPr>
      <w:r>
        <w:t>尼亚加拉学院3+1读研就业项目介绍：</w:t>
      </w:r>
    </w:p>
    <w:p>
      <w:pPr>
        <w:pStyle w:val="9"/>
        <w:widowControl/>
        <w:numPr>
          <w:ilvl w:val="0"/>
          <w:numId w:val="1"/>
        </w:numPr>
        <w:shd w:val="clear" w:color="auto" w:fill="FFFFFF"/>
        <w:spacing w:after="225" w:line="360" w:lineRule="atLeast"/>
        <w:ind w:firstLineChars="0"/>
        <w:jc w:val="left"/>
      </w:pPr>
      <w:r>
        <w:t>项目亮点：</w:t>
      </w:r>
      <w:r>
        <w:rPr>
          <w:rFonts w:hint="eastAsia"/>
        </w:rPr>
        <w:t>该项目耗时短，费用低，多重收获，极大提高学术英语和实际生活中英语的使用能力，是高性价比的读研就业项目。</w:t>
      </w:r>
    </w:p>
    <w:p>
      <w:pPr>
        <w:pStyle w:val="9"/>
        <w:numPr>
          <w:ilvl w:val="0"/>
          <w:numId w:val="1"/>
        </w:numPr>
        <w:ind w:firstLineChars="0"/>
      </w:pPr>
      <w:r>
        <w:rPr>
          <w:rFonts w:hint="eastAsia"/>
        </w:rPr>
        <w:t>项目形式：大连外国语大学本科生在完成前三年的学习后，大四期间可以到加拿大尼亚加拉学院攻读专业研究生，有18个专业供学生选择（见附件专业目录）。</w:t>
      </w:r>
    </w:p>
    <w:p>
      <w:pPr>
        <w:pStyle w:val="9"/>
        <w:numPr>
          <w:ilvl w:val="0"/>
          <w:numId w:val="2"/>
        </w:numPr>
        <w:ind w:firstLineChars="0"/>
      </w:pPr>
      <w:r>
        <w:t>学分转换：</w:t>
      </w:r>
      <w:r>
        <w:rPr>
          <w:rFonts w:hint="eastAsia"/>
        </w:rPr>
        <w:t>在尼亚加拉学院读研的学分顶替大外本科第四年的学分。</w:t>
      </w:r>
    </w:p>
    <w:p>
      <w:pPr>
        <w:pStyle w:val="9"/>
        <w:numPr>
          <w:ilvl w:val="0"/>
          <w:numId w:val="2"/>
        </w:numPr>
        <w:ind w:firstLineChars="0"/>
      </w:pPr>
      <w:r>
        <w:t>毕业证：</w:t>
      </w:r>
      <w:r>
        <w:rPr>
          <w:rFonts w:hint="eastAsia"/>
        </w:rPr>
        <w:t>毕业后同时获得大连外国语大学本科毕业证书/学士学位证书和加拿大研究生证书。</w:t>
      </w:r>
    </w:p>
    <w:p>
      <w:pPr>
        <w:pStyle w:val="9"/>
        <w:numPr>
          <w:ilvl w:val="0"/>
          <w:numId w:val="2"/>
        </w:numPr>
        <w:ind w:firstLineChars="0"/>
      </w:pPr>
      <w:r>
        <w:t>项目福利：</w:t>
      </w:r>
      <w:r>
        <w:rPr>
          <w:rFonts w:hint="eastAsia"/>
        </w:rPr>
        <w:t>毕业后获得加拿大政府签发的无限制工作签证，可以在加拿大合法工作一年。工作满12个月后，可以申请加拿大移民，获得加拿大永久居留权后可以申办父母来加拿大团聚。</w:t>
      </w:r>
    </w:p>
    <w:p>
      <w:pPr>
        <w:pStyle w:val="9"/>
        <w:numPr>
          <w:ilvl w:val="0"/>
          <w:numId w:val="2"/>
        </w:numPr>
        <w:ind w:firstLineChars="0"/>
      </w:pPr>
      <w:r>
        <w:t>备注：本科前三年学分修满即可，无成绩要求。每年12月底结束报名。</w:t>
      </w:r>
    </w:p>
    <w:p>
      <w:pPr>
        <w:pStyle w:val="9"/>
        <w:numPr>
          <w:numId w:val="0"/>
        </w:numPr>
        <w:ind w:leftChars="0"/>
      </w:pPr>
    </w:p>
    <w:tbl>
      <w:tblPr>
        <w:tblStyle w:val="4"/>
        <w:tblpPr w:leftFromText="180" w:rightFromText="180" w:vertAnchor="text" w:horzAnchor="page" w:tblpX="108" w:tblpY="475"/>
        <w:tblW w:w="12000" w:type="dxa"/>
        <w:tblInd w:w="0" w:type="dxa"/>
        <w:tblLayout w:type="fixed"/>
        <w:tblCellMar>
          <w:top w:w="0" w:type="dxa"/>
          <w:left w:w="108" w:type="dxa"/>
          <w:bottom w:w="0" w:type="dxa"/>
          <w:right w:w="108" w:type="dxa"/>
        </w:tblCellMar>
      </w:tblPr>
      <w:tblGrid>
        <w:gridCol w:w="2835"/>
        <w:gridCol w:w="1843"/>
        <w:gridCol w:w="1701"/>
        <w:gridCol w:w="3402"/>
        <w:gridCol w:w="2219"/>
      </w:tblGrid>
      <w:tr>
        <w:tblPrEx>
          <w:tblCellMar>
            <w:top w:w="0" w:type="dxa"/>
            <w:left w:w="108" w:type="dxa"/>
            <w:bottom w:w="0" w:type="dxa"/>
            <w:right w:w="108" w:type="dxa"/>
          </w:tblCellMar>
        </w:tblPrEx>
        <w:trPr>
          <w:trHeight w:val="555" w:hRule="atLeast"/>
        </w:trPr>
        <w:tc>
          <w:tcPr>
            <w:tcW w:w="9781" w:type="dxa"/>
            <w:gridSpan w:val="4"/>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 w:val="44"/>
                <w:szCs w:val="44"/>
              </w:rPr>
            </w:pPr>
            <w:r>
              <w:rPr>
                <w:rFonts w:hint="eastAsia" w:ascii="宋体" w:hAnsi="宋体" w:eastAsia="宋体" w:cs="Times New Roman"/>
                <w:color w:val="000000"/>
                <w:kern w:val="0"/>
                <w:sz w:val="36"/>
                <w:szCs w:val="44"/>
              </w:rPr>
              <w:t>加拿大尼亚加拉学院研究生专业一览表</w:t>
            </w:r>
            <w:bookmarkStart w:id="26" w:name="_GoBack"/>
            <w:bookmarkEnd w:id="26"/>
          </w:p>
        </w:tc>
        <w:tc>
          <w:tcPr>
            <w:tcW w:w="2219" w:type="dxa"/>
            <w:tcBorders>
              <w:top w:val="nil"/>
              <w:left w:val="nil"/>
              <w:bottom w:val="single" w:color="auto" w:sz="4" w:space="0"/>
              <w:right w:val="nil"/>
            </w:tcBorders>
          </w:tcPr>
          <w:p>
            <w:pPr>
              <w:widowControl/>
              <w:jc w:val="center"/>
              <w:rPr>
                <w:rFonts w:ascii="宋体" w:hAnsi="宋体" w:eastAsia="宋体" w:cs="Times New Roman"/>
                <w:color w:val="000000"/>
                <w:kern w:val="0"/>
                <w:sz w:val="36"/>
                <w:szCs w:val="44"/>
              </w:rPr>
            </w:pPr>
          </w:p>
        </w:tc>
      </w:tr>
      <w:tr>
        <w:tblPrEx>
          <w:tblCellMar>
            <w:top w:w="0" w:type="dxa"/>
            <w:left w:w="108" w:type="dxa"/>
            <w:bottom w:w="0" w:type="dxa"/>
            <w:right w:w="108" w:type="dxa"/>
          </w:tblCellMar>
        </w:tblPrEx>
        <w:trPr>
          <w:trHeight w:val="555" w:hRule="atLeast"/>
        </w:trPr>
        <w:tc>
          <w:tcPr>
            <w:tcW w:w="467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8"/>
                <w:szCs w:val="28"/>
              </w:rPr>
              <w:t>Program/</w:t>
            </w:r>
            <w:r>
              <w:rPr>
                <w:rFonts w:hint="eastAsia" w:ascii="宋体" w:hAnsi="宋体" w:eastAsia="宋体" w:cs="Times New Roman"/>
                <w:color w:val="000000"/>
                <w:kern w:val="0"/>
                <w:sz w:val="24"/>
                <w:szCs w:val="24"/>
              </w:rPr>
              <w:t>专业名称</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Starts/</w:t>
            </w:r>
            <w:r>
              <w:rPr>
                <w:rFonts w:hint="eastAsia" w:ascii="宋体" w:hAnsi="宋体" w:eastAsia="宋体" w:cs="Times New Roman"/>
                <w:color w:val="000000"/>
                <w:kern w:val="0"/>
                <w:sz w:val="24"/>
                <w:szCs w:val="24"/>
              </w:rPr>
              <w:t>入学时间</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专业亮点</w:t>
            </w:r>
          </w:p>
        </w:tc>
        <w:tc>
          <w:tcPr>
            <w:tcW w:w="2219" w:type="dxa"/>
            <w:tcBorders>
              <w:top w:val="nil"/>
              <w:left w:val="nil"/>
              <w:bottom w:val="single" w:color="auto" w:sz="4" w:space="0"/>
              <w:right w:val="single" w:color="auto" w:sz="4" w:space="0"/>
            </w:tcBorders>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就业方向</w:t>
            </w:r>
          </w:p>
        </w:tc>
      </w:tr>
      <w:tr>
        <w:tblPrEx>
          <w:tblCellMar>
            <w:top w:w="0" w:type="dxa"/>
            <w:left w:w="108" w:type="dxa"/>
            <w:bottom w:w="0" w:type="dxa"/>
            <w:right w:w="108" w:type="dxa"/>
          </w:tblCellMar>
        </w:tblPrEx>
        <w:trPr>
          <w:trHeight w:val="795"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Teaching English as a Second Language</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教授英语为第二语言教师</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 September </w:t>
            </w:r>
          </w:p>
        </w:tc>
        <w:tc>
          <w:tcPr>
            <w:tcW w:w="3402" w:type="dxa"/>
            <w:tcBorders>
              <w:top w:val="nil"/>
              <w:left w:val="nil"/>
              <w:bottom w:val="single" w:color="auto" w:sz="4" w:space="0"/>
              <w:right w:val="single" w:color="auto" w:sz="4" w:space="0"/>
            </w:tcBorders>
            <w:shd w:val="clear" w:color="auto" w:fill="auto"/>
            <w:vAlign w:val="center"/>
          </w:tcPr>
          <w:p>
            <w:pPr>
              <w:pStyle w:val="9"/>
              <w:widowControl/>
              <w:numPr>
                <w:ilvl w:val="0"/>
                <w:numId w:val="3"/>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尼亚加拉学院全球的教育合作伙伴为应届毕业生提供工作机会。</w:t>
            </w:r>
          </w:p>
          <w:p>
            <w:pPr>
              <w:pStyle w:val="9"/>
              <w:widowControl/>
              <w:numPr>
                <w:ilvl w:val="0"/>
                <w:numId w:val="3"/>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真实教室教学实习体验</w:t>
            </w:r>
          </w:p>
          <w:p>
            <w:pPr>
              <w:pStyle w:val="9"/>
              <w:widowControl/>
              <w:numPr>
                <w:ilvl w:val="0"/>
                <w:numId w:val="3"/>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毕业同时获得国际教师资格证</w:t>
            </w:r>
          </w:p>
        </w:tc>
        <w:tc>
          <w:tcPr>
            <w:tcW w:w="2219" w:type="dxa"/>
            <w:tcBorders>
              <w:top w:val="nil"/>
              <w:left w:val="nil"/>
              <w:bottom w:val="single" w:color="auto" w:sz="4" w:space="0"/>
              <w:right w:val="single" w:color="auto" w:sz="4" w:space="0"/>
            </w:tcBorders>
          </w:tcPr>
          <w:p>
            <w:pPr>
              <w:pStyle w:val="9"/>
              <w:widowControl/>
              <w:numPr>
                <w:ilvl w:val="0"/>
                <w:numId w:val="4"/>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高等教育的语言学校</w:t>
            </w:r>
          </w:p>
          <w:p>
            <w:pPr>
              <w:pStyle w:val="9"/>
              <w:widowControl/>
              <w:numPr>
                <w:ilvl w:val="0"/>
                <w:numId w:val="4"/>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私立语言学校</w:t>
            </w:r>
          </w:p>
          <w:p>
            <w:pPr>
              <w:pStyle w:val="9"/>
              <w:widowControl/>
              <w:numPr>
                <w:ilvl w:val="0"/>
                <w:numId w:val="4"/>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小学</w:t>
            </w:r>
          </w:p>
          <w:p>
            <w:pPr>
              <w:pStyle w:val="9"/>
              <w:widowControl/>
              <w:numPr>
                <w:ilvl w:val="0"/>
                <w:numId w:val="4"/>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初中</w:t>
            </w:r>
          </w:p>
          <w:p>
            <w:pPr>
              <w:pStyle w:val="9"/>
              <w:widowControl/>
              <w:numPr>
                <w:ilvl w:val="0"/>
                <w:numId w:val="4"/>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学院</w:t>
            </w:r>
          </w:p>
          <w:p>
            <w:pPr>
              <w:pStyle w:val="9"/>
              <w:widowControl/>
              <w:numPr>
                <w:ilvl w:val="0"/>
                <w:numId w:val="4"/>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大学</w:t>
            </w:r>
          </w:p>
          <w:p>
            <w:pPr>
              <w:pStyle w:val="9"/>
              <w:widowControl/>
              <w:numPr>
                <w:ilvl w:val="0"/>
                <w:numId w:val="4"/>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尼亚加拉学院的全球教育合作伙伴方</w:t>
            </w:r>
          </w:p>
        </w:tc>
      </w:tr>
      <w:tr>
        <w:tblPrEx>
          <w:tblCellMar>
            <w:top w:w="0" w:type="dxa"/>
            <w:left w:w="108" w:type="dxa"/>
            <w:bottom w:w="0" w:type="dxa"/>
            <w:right w:w="108" w:type="dxa"/>
          </w:tblCellMar>
        </w:tblPrEx>
        <w:trPr>
          <w:trHeight w:val="495"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Public Relations</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公共关系</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 September </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1、152小时的实地实习</w:t>
            </w:r>
          </w:p>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2、为学生提供多样化的渠道来接触行业专家。</w:t>
            </w:r>
          </w:p>
        </w:tc>
        <w:tc>
          <w:tcPr>
            <w:tcW w:w="2219" w:type="dxa"/>
            <w:tcBorders>
              <w:top w:val="nil"/>
              <w:left w:val="nil"/>
              <w:bottom w:val="single" w:color="auto" w:sz="4" w:space="0"/>
              <w:right w:val="single" w:color="auto" w:sz="4" w:space="0"/>
            </w:tcBorders>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1、应变管理</w:t>
            </w:r>
          </w:p>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2、社区关系</w:t>
            </w:r>
          </w:p>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3、企业社会责任管理</w:t>
            </w:r>
          </w:p>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4、危机沟通</w:t>
            </w:r>
          </w:p>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5、投资人关系管理</w:t>
            </w:r>
          </w:p>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6、问题管理</w:t>
            </w:r>
          </w:p>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7、营销沟通</w:t>
            </w:r>
          </w:p>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8、媒体关系</w:t>
            </w:r>
          </w:p>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9、公共事务</w:t>
            </w:r>
          </w:p>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10、公共宣传</w:t>
            </w:r>
          </w:p>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11、特殊事务管理</w:t>
            </w:r>
          </w:p>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12、媒体社交沟通</w:t>
            </w:r>
          </w:p>
        </w:tc>
      </w:tr>
      <w:tr>
        <w:tblPrEx>
          <w:tblCellMar>
            <w:top w:w="0" w:type="dxa"/>
            <w:left w:w="108" w:type="dxa"/>
            <w:bottom w:w="0" w:type="dxa"/>
            <w:right w:w="108" w:type="dxa"/>
          </w:tblCellMar>
        </w:tblPrEx>
        <w:trPr>
          <w:trHeight w:val="1002"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International Business Management</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国际商务管理</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January</w:t>
            </w:r>
            <w:r>
              <w:rPr>
                <w:rFonts w:ascii="Times New Roman" w:hAnsi="Times New Roman" w:eastAsia="宋体" w:cs="Times New Roman"/>
                <w:color w:val="000000"/>
                <w:kern w:val="0"/>
                <w:sz w:val="22"/>
              </w:rPr>
              <w:br w:type="textWrapping"/>
            </w:r>
            <w:r>
              <w:rPr>
                <w:rFonts w:ascii="Times New Roman" w:hAnsi="Times New Roman" w:eastAsia="宋体" w:cs="Times New Roman"/>
                <w:color w:val="000000"/>
                <w:kern w:val="0"/>
                <w:sz w:val="22"/>
              </w:rPr>
              <w:t xml:space="preserve">May </w:t>
            </w:r>
            <w:r>
              <w:rPr>
                <w:rFonts w:ascii="Times New Roman" w:hAnsi="Times New Roman" w:eastAsia="宋体" w:cs="Times New Roman"/>
                <w:color w:val="000000"/>
                <w:kern w:val="0"/>
                <w:sz w:val="22"/>
              </w:rPr>
              <w:br w:type="textWrapping"/>
            </w:r>
            <w:r>
              <w:rPr>
                <w:rFonts w:ascii="Times New Roman" w:hAnsi="Times New Roman" w:eastAsia="宋体" w:cs="Times New Roman"/>
                <w:color w:val="000000"/>
                <w:kern w:val="0"/>
                <w:sz w:val="22"/>
              </w:rPr>
              <w:t>September</w:t>
            </w:r>
          </w:p>
        </w:tc>
        <w:tc>
          <w:tcPr>
            <w:tcW w:w="3402" w:type="dxa"/>
            <w:tcBorders>
              <w:top w:val="nil"/>
              <w:left w:val="nil"/>
              <w:bottom w:val="single" w:color="auto" w:sz="4" w:space="0"/>
              <w:right w:val="single" w:color="auto" w:sz="4" w:space="0"/>
            </w:tcBorders>
            <w:shd w:val="clear" w:color="auto" w:fill="auto"/>
            <w:vAlign w:val="center"/>
          </w:tcPr>
          <w:p>
            <w:pPr>
              <w:pStyle w:val="9"/>
              <w:widowControl/>
              <w:numPr>
                <w:ilvl w:val="0"/>
                <w:numId w:val="5"/>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为学生提供国际化的高价值实践机会。</w:t>
            </w:r>
          </w:p>
          <w:p>
            <w:pPr>
              <w:pStyle w:val="9"/>
              <w:widowControl/>
              <w:numPr>
                <w:ilvl w:val="0"/>
                <w:numId w:val="5"/>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至少150小时的实习机会。</w:t>
            </w:r>
          </w:p>
        </w:tc>
        <w:tc>
          <w:tcPr>
            <w:tcW w:w="2219" w:type="dxa"/>
            <w:tcBorders>
              <w:top w:val="nil"/>
              <w:left w:val="nil"/>
              <w:bottom w:val="single" w:color="auto" w:sz="4" w:space="0"/>
              <w:right w:val="single" w:color="auto" w:sz="4" w:space="0"/>
            </w:tcBorders>
          </w:tcPr>
          <w:p>
            <w:pPr>
              <w:pStyle w:val="9"/>
              <w:widowControl/>
              <w:numPr>
                <w:ilvl w:val="0"/>
                <w:numId w:val="6"/>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海关经纪人/报关员</w:t>
            </w:r>
          </w:p>
          <w:p>
            <w:pPr>
              <w:pStyle w:val="9"/>
              <w:widowControl/>
              <w:numPr>
                <w:ilvl w:val="0"/>
                <w:numId w:val="6"/>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物流管理</w:t>
            </w:r>
          </w:p>
          <w:p>
            <w:pPr>
              <w:pStyle w:val="9"/>
              <w:widowControl/>
              <w:numPr>
                <w:ilvl w:val="0"/>
                <w:numId w:val="6"/>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对外贸易顾问</w:t>
            </w:r>
          </w:p>
          <w:p>
            <w:pPr>
              <w:pStyle w:val="9"/>
              <w:widowControl/>
              <w:numPr>
                <w:ilvl w:val="0"/>
                <w:numId w:val="6"/>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进出口经理</w:t>
            </w:r>
          </w:p>
          <w:p>
            <w:pPr>
              <w:pStyle w:val="9"/>
              <w:widowControl/>
              <w:numPr>
                <w:ilvl w:val="0"/>
                <w:numId w:val="6"/>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国际银行家</w:t>
            </w:r>
          </w:p>
          <w:p>
            <w:pPr>
              <w:pStyle w:val="9"/>
              <w:widowControl/>
              <w:numPr>
                <w:ilvl w:val="0"/>
                <w:numId w:val="6"/>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国际市场销售助理</w:t>
            </w:r>
          </w:p>
        </w:tc>
      </w:tr>
      <w:tr>
        <w:tblPrEx>
          <w:tblCellMar>
            <w:top w:w="0" w:type="dxa"/>
            <w:left w:w="108" w:type="dxa"/>
            <w:bottom w:w="0" w:type="dxa"/>
            <w:right w:w="108" w:type="dxa"/>
          </w:tblCellMar>
        </w:tblPrEx>
        <w:trPr>
          <w:trHeight w:val="675"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Human Resources Management</w:t>
            </w:r>
          </w:p>
        </w:tc>
        <w:tc>
          <w:tcPr>
            <w:tcW w:w="1843"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人力资源管理</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January </w:t>
            </w:r>
            <w:r>
              <w:rPr>
                <w:rFonts w:ascii="Times New Roman" w:hAnsi="Times New Roman" w:eastAsia="宋体" w:cs="Times New Roman"/>
                <w:kern w:val="0"/>
                <w:sz w:val="22"/>
              </w:rPr>
              <w:br w:type="textWrapping"/>
            </w:r>
            <w:r>
              <w:rPr>
                <w:rFonts w:ascii="Times New Roman" w:hAnsi="Times New Roman" w:eastAsia="宋体" w:cs="Times New Roman"/>
                <w:kern w:val="0"/>
                <w:sz w:val="22"/>
              </w:rPr>
              <w:t xml:space="preserve">September </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1、300小时的</w:t>
            </w:r>
            <w:r>
              <w:rPr>
                <w:rFonts w:hint="eastAsia" w:ascii="Times New Roman" w:hAnsi="Times New Roman" w:eastAsia="宋体" w:cs="Times New Roman"/>
                <w:color w:val="000000"/>
                <w:kern w:val="0"/>
                <w:sz w:val="22"/>
              </w:rPr>
              <w:t>HR相关实习</w:t>
            </w:r>
          </w:p>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2、各门课程平均分70分，每一科目不低于65分，毕业时可获得</w:t>
            </w:r>
            <w:r>
              <w:rPr>
                <w:rFonts w:hint="eastAsia" w:ascii="Times New Roman" w:hAnsi="Times New Roman" w:eastAsia="宋体" w:cs="Times New Roman"/>
                <w:color w:val="000000"/>
                <w:kern w:val="0"/>
                <w:sz w:val="22"/>
              </w:rPr>
              <w:t xml:space="preserve"> 注册人力资源师 证书</w:t>
            </w:r>
          </w:p>
          <w:p>
            <w:pPr>
              <w:widowControl/>
              <w:jc w:val="left"/>
              <w:rPr>
                <w:rFonts w:ascii="Times New Roman" w:hAnsi="Times New Roman" w:eastAsia="宋体" w:cs="Times New Roman"/>
                <w:color w:val="000000"/>
                <w:kern w:val="0"/>
                <w:sz w:val="22"/>
              </w:rPr>
            </w:pPr>
          </w:p>
        </w:tc>
        <w:tc>
          <w:tcPr>
            <w:tcW w:w="2219" w:type="dxa"/>
            <w:tcBorders>
              <w:top w:val="nil"/>
              <w:left w:val="nil"/>
              <w:bottom w:val="single" w:color="auto" w:sz="4" w:space="0"/>
              <w:right w:val="single" w:color="auto" w:sz="4" w:space="0"/>
            </w:tcBorders>
          </w:tcPr>
          <w:p>
            <w:pPr>
              <w:pStyle w:val="9"/>
              <w:widowControl/>
              <w:numPr>
                <w:ilvl w:val="0"/>
                <w:numId w:val="7"/>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薪酬专员</w:t>
            </w:r>
          </w:p>
          <w:p>
            <w:pPr>
              <w:pStyle w:val="9"/>
              <w:widowControl/>
              <w:numPr>
                <w:ilvl w:val="0"/>
                <w:numId w:val="7"/>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人力资源主管</w:t>
            </w:r>
          </w:p>
          <w:p>
            <w:pPr>
              <w:pStyle w:val="9"/>
              <w:widowControl/>
              <w:numPr>
                <w:ilvl w:val="0"/>
                <w:numId w:val="7"/>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劳资关系官员</w:t>
            </w:r>
          </w:p>
          <w:p>
            <w:pPr>
              <w:pStyle w:val="9"/>
              <w:widowControl/>
              <w:numPr>
                <w:ilvl w:val="0"/>
                <w:numId w:val="7"/>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职业健康及安全统筹</w:t>
            </w:r>
          </w:p>
          <w:p>
            <w:pPr>
              <w:pStyle w:val="9"/>
              <w:widowControl/>
              <w:numPr>
                <w:ilvl w:val="0"/>
                <w:numId w:val="7"/>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退休金及福利管理</w:t>
            </w:r>
          </w:p>
          <w:p>
            <w:pPr>
              <w:pStyle w:val="9"/>
              <w:widowControl/>
              <w:numPr>
                <w:ilvl w:val="0"/>
                <w:numId w:val="7"/>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招聘专员</w:t>
            </w:r>
          </w:p>
          <w:p>
            <w:pPr>
              <w:pStyle w:val="9"/>
              <w:widowControl/>
              <w:numPr>
                <w:ilvl w:val="0"/>
                <w:numId w:val="7"/>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培训及发展统筹</w:t>
            </w:r>
          </w:p>
        </w:tc>
      </w:tr>
      <w:tr>
        <w:tblPrEx>
          <w:tblCellMar>
            <w:top w:w="0" w:type="dxa"/>
            <w:left w:w="108" w:type="dxa"/>
            <w:bottom w:w="0" w:type="dxa"/>
            <w:right w:w="108" w:type="dxa"/>
          </w:tblCellMar>
        </w:tblPrEx>
        <w:trPr>
          <w:trHeight w:val="945"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Hospitality &amp; Tourism Management</w:t>
            </w:r>
          </w:p>
        </w:tc>
        <w:tc>
          <w:tcPr>
            <w:tcW w:w="1843"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酒店与旅游管理</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January</w:t>
            </w:r>
            <w:r>
              <w:rPr>
                <w:rFonts w:ascii="Times New Roman" w:hAnsi="Times New Roman" w:eastAsia="宋体" w:cs="Times New Roman"/>
                <w:color w:val="000000"/>
                <w:kern w:val="0"/>
                <w:sz w:val="22"/>
              </w:rPr>
              <w:br w:type="textWrapping"/>
            </w:r>
            <w:r>
              <w:rPr>
                <w:rFonts w:ascii="Times New Roman" w:hAnsi="Times New Roman" w:eastAsia="宋体" w:cs="Times New Roman"/>
                <w:color w:val="000000"/>
                <w:kern w:val="0"/>
                <w:sz w:val="22"/>
              </w:rPr>
              <w:t xml:space="preserve">May </w:t>
            </w:r>
            <w:r>
              <w:rPr>
                <w:rFonts w:ascii="Times New Roman" w:hAnsi="Times New Roman" w:eastAsia="宋体" w:cs="Times New Roman"/>
                <w:color w:val="000000"/>
                <w:kern w:val="0"/>
                <w:sz w:val="22"/>
              </w:rPr>
              <w:br w:type="textWrapping"/>
            </w:r>
            <w:r>
              <w:rPr>
                <w:rFonts w:ascii="Times New Roman" w:hAnsi="Times New Roman" w:eastAsia="宋体" w:cs="Times New Roman"/>
                <w:color w:val="000000"/>
                <w:kern w:val="0"/>
                <w:sz w:val="22"/>
              </w:rPr>
              <w:t>September</w:t>
            </w:r>
          </w:p>
        </w:tc>
        <w:tc>
          <w:tcPr>
            <w:tcW w:w="3402" w:type="dxa"/>
            <w:tcBorders>
              <w:top w:val="nil"/>
              <w:left w:val="nil"/>
              <w:bottom w:val="single" w:color="auto" w:sz="4" w:space="0"/>
              <w:right w:val="single" w:color="auto" w:sz="4" w:space="0"/>
            </w:tcBorders>
            <w:shd w:val="clear" w:color="auto" w:fill="auto"/>
            <w:vAlign w:val="center"/>
          </w:tcPr>
          <w:p>
            <w:pPr>
              <w:pStyle w:val="9"/>
              <w:widowControl/>
              <w:numPr>
                <w:ilvl w:val="0"/>
                <w:numId w:val="8"/>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校区坐落于加拿大的酒店旅游业发展中心，提供全方位的生活实验室，包括尼亚加拉学院的教学spa，有学生领导管理的餐厅。</w:t>
            </w:r>
          </w:p>
          <w:p>
            <w:pPr>
              <w:pStyle w:val="9"/>
              <w:widowControl/>
              <w:numPr>
                <w:ilvl w:val="0"/>
                <w:numId w:val="8"/>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因人而异的专属实习机会。</w:t>
            </w:r>
          </w:p>
        </w:tc>
        <w:tc>
          <w:tcPr>
            <w:tcW w:w="2219" w:type="dxa"/>
            <w:tcBorders>
              <w:top w:val="nil"/>
              <w:left w:val="nil"/>
              <w:bottom w:val="single" w:color="auto" w:sz="4" w:space="0"/>
              <w:right w:val="single" w:color="auto" w:sz="4" w:space="0"/>
            </w:tcBorders>
          </w:tcPr>
          <w:p>
            <w:pPr>
              <w:pStyle w:val="9"/>
              <w:widowControl/>
              <w:numPr>
                <w:ilvl w:val="0"/>
                <w:numId w:val="9"/>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会议中心</w:t>
            </w:r>
          </w:p>
          <w:p>
            <w:pPr>
              <w:pStyle w:val="9"/>
              <w:widowControl/>
              <w:numPr>
                <w:ilvl w:val="0"/>
                <w:numId w:val="9"/>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目的地营销</w:t>
            </w:r>
          </w:p>
          <w:p>
            <w:pPr>
              <w:pStyle w:val="9"/>
              <w:widowControl/>
              <w:numPr>
                <w:ilvl w:val="0"/>
                <w:numId w:val="9"/>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酒店管理</w:t>
            </w:r>
          </w:p>
          <w:p>
            <w:pPr>
              <w:pStyle w:val="9"/>
              <w:widowControl/>
              <w:numPr>
                <w:ilvl w:val="0"/>
                <w:numId w:val="9"/>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旅游管理</w:t>
            </w:r>
          </w:p>
          <w:p>
            <w:pPr>
              <w:pStyle w:val="9"/>
              <w:widowControl/>
              <w:numPr>
                <w:ilvl w:val="0"/>
                <w:numId w:val="9"/>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旅游景点相关业务</w:t>
            </w:r>
          </w:p>
        </w:tc>
      </w:tr>
      <w:tr>
        <w:tblPrEx>
          <w:tblCellMar>
            <w:top w:w="0" w:type="dxa"/>
            <w:left w:w="108" w:type="dxa"/>
            <w:bottom w:w="0" w:type="dxa"/>
            <w:right w:w="108" w:type="dxa"/>
          </w:tblCellMar>
        </w:tblPrEx>
        <w:trPr>
          <w:trHeight w:val="585"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fldChar w:fldCharType="begin"/>
            </w:r>
            <w:r>
              <w:instrText xml:space="preserve"> HYPERLINK "http://www.niagaracollege.ca/hospitality-tourism-sport-studies/programs/event-management/" \o "http://www.niagaracollege.ca/hospitality-tourism-sport-studies/programs/event-management/" </w:instrText>
            </w:r>
            <w:r>
              <w:fldChar w:fldCharType="separate"/>
            </w:r>
            <w:r>
              <w:rPr>
                <w:rFonts w:ascii="Times New Roman" w:hAnsi="Times New Roman" w:eastAsia="宋体" w:cs="Times New Roman"/>
                <w:color w:val="000000"/>
                <w:kern w:val="0"/>
                <w:sz w:val="22"/>
              </w:rPr>
              <w:t>Event Management</w:t>
            </w:r>
            <w:r>
              <w:rPr>
                <w:rFonts w:ascii="Times New Roman" w:hAnsi="Times New Roman" w:eastAsia="宋体" w:cs="Times New Roman"/>
                <w:color w:val="000000"/>
                <w:kern w:val="0"/>
                <w:sz w:val="22"/>
              </w:rPr>
              <w:fldChar w:fldCharType="end"/>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大型活动管理</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 September </w:t>
            </w:r>
          </w:p>
        </w:tc>
        <w:tc>
          <w:tcPr>
            <w:tcW w:w="3402" w:type="dxa"/>
            <w:tcBorders>
              <w:top w:val="nil"/>
              <w:left w:val="nil"/>
              <w:bottom w:val="single" w:color="auto" w:sz="4" w:space="0"/>
              <w:right w:val="single" w:color="auto" w:sz="4" w:space="0"/>
            </w:tcBorders>
            <w:shd w:val="clear" w:color="auto" w:fill="auto"/>
            <w:vAlign w:val="center"/>
          </w:tcPr>
          <w:p>
            <w:pPr>
              <w:pStyle w:val="9"/>
              <w:widowControl/>
              <w:numPr>
                <w:ilvl w:val="0"/>
                <w:numId w:val="10"/>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提供实地实习机会和大型活动现场实习机会</w:t>
            </w:r>
          </w:p>
          <w:p>
            <w:pPr>
              <w:pStyle w:val="9"/>
              <w:widowControl/>
              <w:numPr>
                <w:ilvl w:val="0"/>
                <w:numId w:val="10"/>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该专业得到国际组织和项目协会的认证，毕业即可得到相应的职业认证。</w:t>
            </w:r>
          </w:p>
          <w:p>
            <w:pPr>
              <w:pStyle w:val="9"/>
              <w:widowControl/>
              <w:numPr>
                <w:ilvl w:val="0"/>
                <w:numId w:val="10"/>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项目奖学金</w:t>
            </w:r>
          </w:p>
        </w:tc>
        <w:tc>
          <w:tcPr>
            <w:tcW w:w="2219" w:type="dxa"/>
            <w:tcBorders>
              <w:top w:val="nil"/>
              <w:left w:val="nil"/>
              <w:bottom w:val="single" w:color="auto" w:sz="4" w:space="0"/>
              <w:right w:val="single" w:color="auto" w:sz="4" w:space="0"/>
            </w:tcBorders>
          </w:tcPr>
          <w:p>
            <w:pPr>
              <w:pStyle w:val="9"/>
              <w:widowControl/>
              <w:numPr>
                <w:ilvl w:val="0"/>
                <w:numId w:val="11"/>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旅游管理</w:t>
            </w:r>
          </w:p>
          <w:p>
            <w:pPr>
              <w:pStyle w:val="9"/>
              <w:widowControl/>
              <w:numPr>
                <w:ilvl w:val="0"/>
                <w:numId w:val="11"/>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大型组织或协会活动管理</w:t>
            </w:r>
          </w:p>
          <w:p>
            <w:pPr>
              <w:pStyle w:val="9"/>
              <w:widowControl/>
              <w:numPr>
                <w:ilvl w:val="0"/>
                <w:numId w:val="11"/>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政府部门</w:t>
            </w:r>
          </w:p>
          <w:p>
            <w:pPr>
              <w:pStyle w:val="9"/>
              <w:widowControl/>
              <w:numPr>
                <w:ilvl w:val="0"/>
                <w:numId w:val="11"/>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酒店或旅游度假村</w:t>
            </w:r>
          </w:p>
          <w:p>
            <w:pPr>
              <w:pStyle w:val="9"/>
              <w:widowControl/>
              <w:numPr>
                <w:ilvl w:val="0"/>
                <w:numId w:val="11"/>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营销或公关公司</w:t>
            </w:r>
          </w:p>
          <w:p>
            <w:pPr>
              <w:pStyle w:val="9"/>
              <w:widowControl/>
              <w:numPr>
                <w:ilvl w:val="0"/>
                <w:numId w:val="11"/>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大型会议活动</w:t>
            </w:r>
          </w:p>
          <w:p>
            <w:pPr>
              <w:pStyle w:val="9"/>
              <w:widowControl/>
              <w:numPr>
                <w:ilvl w:val="0"/>
                <w:numId w:val="11"/>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慈善组织</w:t>
            </w:r>
          </w:p>
          <w:p>
            <w:pPr>
              <w:pStyle w:val="9"/>
              <w:widowControl/>
              <w:numPr>
                <w:ilvl w:val="0"/>
                <w:numId w:val="11"/>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大型娱乐休闲活动</w:t>
            </w:r>
          </w:p>
          <w:p>
            <w:pPr>
              <w:pStyle w:val="9"/>
              <w:widowControl/>
              <w:numPr>
                <w:ilvl w:val="0"/>
                <w:numId w:val="11"/>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大型体育文化活动</w:t>
            </w:r>
          </w:p>
          <w:p>
            <w:pPr>
              <w:pStyle w:val="9"/>
              <w:widowControl/>
              <w:numPr>
                <w:ilvl w:val="0"/>
                <w:numId w:val="11"/>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旅游集团</w:t>
            </w:r>
          </w:p>
          <w:p>
            <w:pPr>
              <w:pStyle w:val="9"/>
              <w:widowControl/>
              <w:numPr>
                <w:ilvl w:val="0"/>
                <w:numId w:val="11"/>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红酒产业</w:t>
            </w:r>
          </w:p>
        </w:tc>
      </w:tr>
      <w:tr>
        <w:tblPrEx>
          <w:tblCellMar>
            <w:top w:w="0" w:type="dxa"/>
            <w:left w:w="108" w:type="dxa"/>
            <w:bottom w:w="0" w:type="dxa"/>
            <w:right w:w="108" w:type="dxa"/>
          </w:tblCellMar>
        </w:tblPrEx>
        <w:trPr>
          <w:trHeight w:val="780"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bookmarkStart w:id="1" w:name="OLE_LINK1"/>
            <w:bookmarkStart w:id="2" w:name="OLE_LINK2"/>
            <w:r>
              <w:rPr>
                <w:rFonts w:ascii="Times New Roman" w:hAnsi="Times New Roman" w:eastAsia="宋体" w:cs="Times New Roman"/>
                <w:color w:val="000000"/>
                <w:kern w:val="0"/>
                <w:sz w:val="22"/>
              </w:rPr>
              <w:t>Environmental Management &amp; Assessment</w:t>
            </w:r>
            <w:bookmarkEnd w:id="1"/>
            <w:bookmarkEnd w:id="2"/>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环境管理和评估</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 September </w:t>
            </w:r>
          </w:p>
        </w:tc>
        <w:tc>
          <w:tcPr>
            <w:tcW w:w="3402" w:type="dxa"/>
            <w:tcBorders>
              <w:top w:val="nil"/>
              <w:left w:val="nil"/>
              <w:bottom w:val="single" w:color="auto" w:sz="4" w:space="0"/>
              <w:right w:val="single" w:color="auto" w:sz="4" w:space="0"/>
            </w:tcBorders>
            <w:shd w:val="clear" w:color="auto" w:fill="auto"/>
            <w:vAlign w:val="center"/>
          </w:tcPr>
          <w:p>
            <w:pPr>
              <w:pStyle w:val="9"/>
              <w:widowControl/>
              <w:numPr>
                <w:ilvl w:val="0"/>
                <w:numId w:val="12"/>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加拿大首个此类项目</w:t>
            </w:r>
          </w:p>
          <w:p>
            <w:pPr>
              <w:pStyle w:val="9"/>
              <w:widowControl/>
              <w:numPr>
                <w:ilvl w:val="0"/>
                <w:numId w:val="12"/>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课程经过了加拿大国家职业标准认证。</w:t>
            </w:r>
          </w:p>
          <w:p>
            <w:pPr>
              <w:pStyle w:val="9"/>
              <w:widowControl/>
              <w:numPr>
                <w:ilvl w:val="0"/>
                <w:numId w:val="12"/>
              </w:numPr>
              <w:ind w:firstLineChars="0"/>
              <w:jc w:val="left"/>
              <w:rPr>
                <w:rFonts w:hint="eastAsia" w:ascii="Times New Roman" w:hAnsi="Times New Roman" w:eastAsia="宋体" w:cs="Times New Roman"/>
                <w:color w:val="000000"/>
                <w:kern w:val="0"/>
                <w:sz w:val="22"/>
              </w:rPr>
            </w:pPr>
            <w:r>
              <w:rPr>
                <w:rFonts w:ascii="Times New Roman" w:hAnsi="Times New Roman" w:eastAsia="宋体" w:cs="Times New Roman"/>
                <w:color w:val="000000"/>
                <w:kern w:val="0"/>
                <w:sz w:val="22"/>
              </w:rPr>
              <w:t>提供为期12周，每周一天</w:t>
            </w:r>
            <w:r>
              <w:rPr>
                <w:rFonts w:hint="eastAsia" w:ascii="Times New Roman" w:hAnsi="Times New Roman" w:eastAsia="宋体" w:cs="Times New Roman"/>
                <w:color w:val="000000"/>
                <w:kern w:val="0"/>
                <w:sz w:val="22"/>
              </w:rPr>
              <w:t>的实习机会。</w:t>
            </w:r>
          </w:p>
        </w:tc>
        <w:tc>
          <w:tcPr>
            <w:tcW w:w="2219" w:type="dxa"/>
            <w:tcBorders>
              <w:top w:val="nil"/>
              <w:left w:val="nil"/>
              <w:bottom w:val="single" w:color="auto" w:sz="4" w:space="0"/>
              <w:right w:val="single" w:color="auto" w:sz="4" w:space="0"/>
            </w:tcBorders>
          </w:tcPr>
          <w:p>
            <w:pPr>
              <w:pStyle w:val="9"/>
              <w:widowControl/>
              <w:numPr>
                <w:ilvl w:val="0"/>
                <w:numId w:val="13"/>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绿化管理</w:t>
            </w:r>
          </w:p>
          <w:p>
            <w:pPr>
              <w:pStyle w:val="9"/>
              <w:widowControl/>
              <w:numPr>
                <w:ilvl w:val="0"/>
                <w:numId w:val="13"/>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环境管理系统开发</w:t>
            </w:r>
          </w:p>
          <w:p>
            <w:pPr>
              <w:pStyle w:val="9"/>
              <w:widowControl/>
              <w:numPr>
                <w:ilvl w:val="0"/>
                <w:numId w:val="13"/>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环境评估与风险管理</w:t>
            </w:r>
          </w:p>
          <w:p>
            <w:pPr>
              <w:pStyle w:val="9"/>
              <w:widowControl/>
              <w:numPr>
                <w:ilvl w:val="0"/>
                <w:numId w:val="13"/>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环境场地评估</w:t>
            </w:r>
          </w:p>
          <w:p>
            <w:pPr>
              <w:pStyle w:val="9"/>
              <w:widowControl/>
              <w:numPr>
                <w:ilvl w:val="0"/>
                <w:numId w:val="13"/>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环境综合治理管理</w:t>
            </w:r>
          </w:p>
          <w:p>
            <w:pPr>
              <w:pStyle w:val="9"/>
              <w:widowControl/>
              <w:numPr>
                <w:ilvl w:val="0"/>
                <w:numId w:val="13"/>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污染的预防和控制</w:t>
            </w:r>
          </w:p>
          <w:p>
            <w:pPr>
              <w:pStyle w:val="9"/>
              <w:widowControl/>
              <w:numPr>
                <w:ilvl w:val="0"/>
                <w:numId w:val="13"/>
              </w:numPr>
              <w:ind w:firstLineChars="0"/>
              <w:jc w:val="left"/>
              <w:rPr>
                <w:rFonts w:hint="eastAsia" w:ascii="Times New Roman" w:hAnsi="Times New Roman" w:eastAsia="宋体" w:cs="Times New Roman"/>
                <w:color w:val="000000"/>
                <w:kern w:val="0"/>
                <w:sz w:val="22"/>
              </w:rPr>
            </w:pPr>
            <w:r>
              <w:rPr>
                <w:rFonts w:ascii="Times New Roman" w:hAnsi="Times New Roman" w:eastAsia="宋体" w:cs="Times New Roman"/>
                <w:color w:val="000000"/>
                <w:kern w:val="0"/>
                <w:sz w:val="22"/>
              </w:rPr>
              <w:t>垃圾管理</w:t>
            </w:r>
          </w:p>
        </w:tc>
      </w:tr>
      <w:tr>
        <w:tblPrEx>
          <w:tblCellMar>
            <w:top w:w="0" w:type="dxa"/>
            <w:left w:w="108" w:type="dxa"/>
            <w:bottom w:w="0" w:type="dxa"/>
            <w:right w:w="108" w:type="dxa"/>
          </w:tblCellMar>
        </w:tblPrEx>
        <w:trPr>
          <w:trHeight w:val="615"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bookmarkStart w:id="3" w:name="OLE_LINK3"/>
            <w:bookmarkStart w:id="4" w:name="OLE_LINK4"/>
            <w:r>
              <w:rPr>
                <w:rFonts w:ascii="Times New Roman" w:hAnsi="Times New Roman" w:eastAsia="宋体" w:cs="Times New Roman"/>
                <w:color w:val="000000"/>
                <w:kern w:val="0"/>
                <w:sz w:val="22"/>
              </w:rPr>
              <w:t>Wine Business Management</w:t>
            </w:r>
            <w:bookmarkEnd w:id="3"/>
            <w:bookmarkEnd w:id="4"/>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葡萄酒业管理</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 September</w:t>
            </w:r>
          </w:p>
        </w:tc>
        <w:tc>
          <w:tcPr>
            <w:tcW w:w="3402" w:type="dxa"/>
            <w:tcBorders>
              <w:top w:val="nil"/>
              <w:left w:val="nil"/>
              <w:bottom w:val="single" w:color="auto" w:sz="4" w:space="0"/>
              <w:right w:val="single" w:color="auto" w:sz="4" w:space="0"/>
            </w:tcBorders>
            <w:shd w:val="clear" w:color="auto" w:fill="auto"/>
            <w:vAlign w:val="center"/>
          </w:tcPr>
          <w:p>
            <w:pPr>
              <w:pStyle w:val="9"/>
              <w:widowControl/>
              <w:numPr>
                <w:ilvl w:val="0"/>
                <w:numId w:val="14"/>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学院拥有自己的酒庄和酿酒工厂，为加拿大首个商业教学酒庄。</w:t>
            </w:r>
          </w:p>
          <w:p>
            <w:pPr>
              <w:pStyle w:val="9"/>
              <w:widowControl/>
              <w:numPr>
                <w:ilvl w:val="0"/>
                <w:numId w:val="14"/>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与行业合作伙伴合作的大型项目中延伸学习</w:t>
            </w:r>
          </w:p>
          <w:p>
            <w:pPr>
              <w:pStyle w:val="9"/>
              <w:widowControl/>
              <w:numPr>
                <w:ilvl w:val="0"/>
                <w:numId w:val="14"/>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无与伦比的实习环境，包括学生领导管理的餐厅，教学酿酒厂。</w:t>
            </w:r>
          </w:p>
          <w:p>
            <w:pPr>
              <w:widowControl/>
              <w:jc w:val="left"/>
              <w:rPr>
                <w:rFonts w:hint="eastAsia" w:ascii="Times New Roman" w:hAnsi="Times New Roman" w:eastAsia="宋体" w:cs="Times New Roman"/>
                <w:color w:val="000000"/>
                <w:kern w:val="0"/>
                <w:sz w:val="22"/>
              </w:rPr>
            </w:pPr>
          </w:p>
        </w:tc>
        <w:tc>
          <w:tcPr>
            <w:tcW w:w="2219" w:type="dxa"/>
            <w:tcBorders>
              <w:top w:val="nil"/>
              <w:left w:val="nil"/>
              <w:bottom w:val="single" w:color="auto" w:sz="4" w:space="0"/>
              <w:right w:val="single" w:color="auto" w:sz="4" w:space="0"/>
            </w:tcBorders>
          </w:tcPr>
          <w:p>
            <w:pPr>
              <w:pStyle w:val="9"/>
              <w:widowControl/>
              <w:numPr>
                <w:ilvl w:val="0"/>
                <w:numId w:val="15"/>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代理销售代表</w:t>
            </w:r>
          </w:p>
          <w:p>
            <w:pPr>
              <w:pStyle w:val="9"/>
              <w:widowControl/>
              <w:numPr>
                <w:ilvl w:val="0"/>
                <w:numId w:val="15"/>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观光旅游开发</w:t>
            </w:r>
          </w:p>
          <w:p>
            <w:pPr>
              <w:pStyle w:val="9"/>
              <w:widowControl/>
              <w:numPr>
                <w:ilvl w:val="0"/>
                <w:numId w:val="15"/>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市场及公关关系专员</w:t>
            </w:r>
          </w:p>
          <w:p>
            <w:pPr>
              <w:pStyle w:val="9"/>
              <w:widowControl/>
              <w:numPr>
                <w:ilvl w:val="0"/>
                <w:numId w:val="15"/>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零售业务经理</w:t>
            </w:r>
          </w:p>
          <w:p>
            <w:pPr>
              <w:pStyle w:val="9"/>
              <w:widowControl/>
              <w:numPr>
                <w:ilvl w:val="0"/>
                <w:numId w:val="15"/>
              </w:numPr>
              <w:ind w:firstLineChars="0"/>
              <w:jc w:val="left"/>
              <w:rPr>
                <w:rFonts w:hint="eastAsia" w:ascii="Times New Roman" w:hAnsi="Times New Roman" w:eastAsia="宋体" w:cs="Times New Roman"/>
                <w:color w:val="000000"/>
                <w:kern w:val="0"/>
                <w:sz w:val="22"/>
              </w:rPr>
            </w:pPr>
            <w:r>
              <w:rPr>
                <w:rFonts w:ascii="Times New Roman" w:hAnsi="Times New Roman" w:eastAsia="宋体" w:cs="Times New Roman"/>
                <w:color w:val="000000"/>
                <w:kern w:val="0"/>
                <w:sz w:val="22"/>
              </w:rPr>
              <w:t>酒厂运营经理</w:t>
            </w:r>
          </w:p>
        </w:tc>
      </w:tr>
      <w:tr>
        <w:tblPrEx>
          <w:tblCellMar>
            <w:top w:w="0" w:type="dxa"/>
            <w:left w:w="108" w:type="dxa"/>
            <w:bottom w:w="0" w:type="dxa"/>
            <w:right w:w="108" w:type="dxa"/>
          </w:tblCellMar>
        </w:tblPrEx>
        <w:trPr>
          <w:trHeight w:val="855"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bookmarkStart w:id="5" w:name="OLE_LINK5"/>
            <w:bookmarkStart w:id="6" w:name="OLE_LINK6"/>
            <w:r>
              <w:rPr>
                <w:rFonts w:ascii="Times New Roman" w:hAnsi="Times New Roman" w:eastAsia="宋体" w:cs="Times New Roman"/>
                <w:color w:val="000000"/>
                <w:kern w:val="0"/>
                <w:sz w:val="22"/>
              </w:rPr>
              <w:t>Advanced Law Enforcement &amp; Investigations</w:t>
            </w:r>
            <w:bookmarkEnd w:id="5"/>
            <w:bookmarkEnd w:id="6"/>
            <w:r>
              <w:rPr>
                <w:rFonts w:ascii="Times New Roman" w:hAnsi="Times New Roman" w:eastAsia="宋体" w:cs="Times New Roman"/>
                <w:color w:val="000000"/>
                <w:kern w:val="0"/>
                <w:sz w:val="22"/>
              </w:rPr>
              <w:t xml:space="preserve">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高级执法与调查</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 September</w:t>
            </w:r>
          </w:p>
        </w:tc>
        <w:tc>
          <w:tcPr>
            <w:tcW w:w="3402" w:type="dxa"/>
            <w:tcBorders>
              <w:top w:val="nil"/>
              <w:left w:val="nil"/>
              <w:bottom w:val="single" w:color="auto" w:sz="4" w:space="0"/>
              <w:right w:val="single" w:color="auto" w:sz="4" w:space="0"/>
            </w:tcBorders>
            <w:shd w:val="clear" w:color="auto" w:fill="auto"/>
            <w:vAlign w:val="center"/>
          </w:tcPr>
          <w:p>
            <w:pPr>
              <w:pStyle w:val="9"/>
              <w:widowControl/>
              <w:numPr>
                <w:ilvl w:val="0"/>
                <w:numId w:val="16"/>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警署机构实习机会</w:t>
            </w:r>
          </w:p>
          <w:p>
            <w:pPr>
              <w:pStyle w:val="9"/>
              <w:widowControl/>
              <w:numPr>
                <w:ilvl w:val="0"/>
                <w:numId w:val="16"/>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教员为具有丰富调查工作经验的警官</w:t>
            </w:r>
          </w:p>
          <w:p>
            <w:pPr>
              <w:pStyle w:val="9"/>
              <w:widowControl/>
              <w:ind w:left="360" w:firstLine="0" w:firstLineChars="0"/>
              <w:jc w:val="left"/>
              <w:rPr>
                <w:rFonts w:hint="eastAsia" w:ascii="Times New Roman" w:hAnsi="Times New Roman" w:eastAsia="宋体" w:cs="Times New Roman"/>
                <w:color w:val="000000"/>
                <w:kern w:val="0"/>
                <w:sz w:val="22"/>
              </w:rPr>
            </w:pPr>
          </w:p>
        </w:tc>
        <w:tc>
          <w:tcPr>
            <w:tcW w:w="2219" w:type="dxa"/>
            <w:tcBorders>
              <w:top w:val="nil"/>
              <w:left w:val="nil"/>
              <w:bottom w:val="single" w:color="auto" w:sz="4" w:space="0"/>
              <w:right w:val="single" w:color="auto" w:sz="4" w:space="0"/>
            </w:tcBorders>
          </w:tcPr>
          <w:p>
            <w:pPr>
              <w:pStyle w:val="9"/>
              <w:widowControl/>
              <w:numPr>
                <w:ilvl w:val="0"/>
                <w:numId w:val="17"/>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市政，省或联邦执法机构</w:t>
            </w:r>
          </w:p>
          <w:p>
            <w:pPr>
              <w:pStyle w:val="9"/>
              <w:widowControl/>
              <w:numPr>
                <w:ilvl w:val="0"/>
                <w:numId w:val="17"/>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警务服务</w:t>
            </w:r>
          </w:p>
          <w:p>
            <w:pPr>
              <w:pStyle w:val="9"/>
              <w:widowControl/>
              <w:numPr>
                <w:ilvl w:val="0"/>
                <w:numId w:val="17"/>
              </w:numPr>
              <w:ind w:firstLineChars="0"/>
              <w:jc w:val="left"/>
              <w:rPr>
                <w:rFonts w:hint="eastAsia" w:ascii="Times New Roman" w:hAnsi="Times New Roman" w:eastAsia="宋体" w:cs="Times New Roman"/>
                <w:color w:val="000000"/>
                <w:kern w:val="0"/>
                <w:sz w:val="22"/>
              </w:rPr>
            </w:pPr>
            <w:r>
              <w:rPr>
                <w:rFonts w:ascii="Times New Roman" w:hAnsi="Times New Roman" w:eastAsia="宋体" w:cs="Times New Roman"/>
                <w:color w:val="000000"/>
                <w:kern w:val="0"/>
                <w:sz w:val="22"/>
              </w:rPr>
              <w:t>私人侦探/公司侦探服务</w:t>
            </w:r>
          </w:p>
        </w:tc>
      </w:tr>
      <w:tr>
        <w:tblPrEx>
          <w:tblCellMar>
            <w:top w:w="0" w:type="dxa"/>
            <w:left w:w="108" w:type="dxa"/>
            <w:bottom w:w="0" w:type="dxa"/>
            <w:right w:w="108" w:type="dxa"/>
          </w:tblCellMar>
        </w:tblPrEx>
        <w:trPr>
          <w:trHeight w:val="705"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bookmarkStart w:id="7" w:name="OLE_LINK8"/>
            <w:bookmarkStart w:id="8" w:name="OLE_LINK7"/>
            <w:r>
              <w:rPr>
                <w:rFonts w:ascii="Times New Roman" w:hAnsi="Times New Roman" w:eastAsia="宋体" w:cs="Times New Roman"/>
                <w:color w:val="000000"/>
                <w:kern w:val="0"/>
                <w:sz w:val="22"/>
              </w:rPr>
              <w:t>Autism &amp; Behavioural Science</w:t>
            </w:r>
            <w:bookmarkEnd w:id="7"/>
            <w:bookmarkEnd w:id="8"/>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自闭症与行为科学研究</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 September</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1、350小时的实地实习就会</w:t>
            </w:r>
          </w:p>
        </w:tc>
        <w:tc>
          <w:tcPr>
            <w:tcW w:w="2219" w:type="dxa"/>
            <w:tcBorders>
              <w:top w:val="nil"/>
              <w:left w:val="nil"/>
              <w:bottom w:val="single" w:color="auto" w:sz="4" w:space="0"/>
              <w:right w:val="single" w:color="auto" w:sz="4" w:space="0"/>
            </w:tcBorders>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1、社区或个人机构</w:t>
            </w:r>
          </w:p>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2、家庭</w:t>
            </w:r>
          </w:p>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3、为自闭症提供服务的组织</w:t>
            </w:r>
          </w:p>
          <w:p>
            <w:pPr>
              <w:widowControl/>
              <w:jc w:val="left"/>
              <w:rPr>
                <w:rFonts w:hint="eastAsia" w:ascii="Times New Roman" w:hAnsi="Times New Roman" w:eastAsia="宋体" w:cs="Times New Roman"/>
                <w:color w:val="000000"/>
                <w:kern w:val="0"/>
                <w:sz w:val="22"/>
              </w:rPr>
            </w:pPr>
            <w:r>
              <w:rPr>
                <w:rFonts w:ascii="Times New Roman" w:hAnsi="Times New Roman" w:eastAsia="宋体" w:cs="Times New Roman"/>
                <w:color w:val="000000"/>
                <w:kern w:val="0"/>
                <w:sz w:val="22"/>
              </w:rPr>
              <w:t>4、学校</w:t>
            </w:r>
          </w:p>
        </w:tc>
      </w:tr>
      <w:tr>
        <w:tblPrEx>
          <w:tblCellMar>
            <w:top w:w="0" w:type="dxa"/>
            <w:left w:w="108" w:type="dxa"/>
            <w:bottom w:w="0" w:type="dxa"/>
            <w:right w:w="108" w:type="dxa"/>
          </w:tblCellMar>
        </w:tblPrEx>
        <w:trPr>
          <w:trHeight w:val="555"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bookmarkStart w:id="9" w:name="OLE_LINK9"/>
            <w:bookmarkStart w:id="10" w:name="OLE_LINK10"/>
            <w:r>
              <w:rPr>
                <w:rFonts w:ascii="Times New Roman" w:hAnsi="Times New Roman" w:eastAsia="宋体" w:cs="Times New Roman"/>
                <w:color w:val="000000"/>
                <w:kern w:val="0"/>
                <w:sz w:val="22"/>
              </w:rPr>
              <w:t>Commercial Beekeeping</w:t>
            </w:r>
            <w:bookmarkEnd w:id="9"/>
            <w:bookmarkEnd w:id="10"/>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商业养蜂业</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January</w:t>
            </w:r>
          </w:p>
        </w:tc>
        <w:tc>
          <w:tcPr>
            <w:tcW w:w="3402" w:type="dxa"/>
            <w:tcBorders>
              <w:top w:val="nil"/>
              <w:left w:val="nil"/>
              <w:bottom w:val="single" w:color="auto" w:sz="4" w:space="0"/>
              <w:right w:val="single" w:color="auto" w:sz="4" w:space="0"/>
            </w:tcBorders>
            <w:shd w:val="clear" w:color="auto" w:fill="auto"/>
            <w:vAlign w:val="center"/>
          </w:tcPr>
          <w:p>
            <w:pPr>
              <w:pStyle w:val="9"/>
              <w:widowControl/>
              <w:numPr>
                <w:ilvl w:val="0"/>
                <w:numId w:val="18"/>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满足全球在未来20年数以千计的商业养蜂者的雇佣需求，包括加拿大到2023年为止的</w:t>
            </w:r>
            <w:r>
              <w:rPr>
                <w:rFonts w:hint="eastAsia" w:ascii="Times New Roman" w:hAnsi="Times New Roman" w:eastAsia="宋体" w:cs="Times New Roman"/>
                <w:color w:val="000000"/>
                <w:kern w:val="0"/>
                <w:sz w:val="22"/>
              </w:rPr>
              <w:t>超过3000的商业养蜂者。</w:t>
            </w:r>
          </w:p>
          <w:p>
            <w:pPr>
              <w:pStyle w:val="9"/>
              <w:widowControl/>
              <w:numPr>
                <w:ilvl w:val="0"/>
                <w:numId w:val="18"/>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加拿大东部地区首个养蜂专业</w:t>
            </w:r>
          </w:p>
          <w:p>
            <w:pPr>
              <w:pStyle w:val="9"/>
              <w:widowControl/>
              <w:numPr>
                <w:ilvl w:val="0"/>
                <w:numId w:val="18"/>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校园内具备养蜂场供学生学习</w:t>
            </w:r>
          </w:p>
          <w:p>
            <w:pPr>
              <w:pStyle w:val="9"/>
              <w:widowControl/>
              <w:ind w:left="360" w:firstLine="0" w:firstLineChars="0"/>
              <w:jc w:val="left"/>
              <w:rPr>
                <w:rFonts w:hint="eastAsia" w:ascii="Times New Roman" w:hAnsi="Times New Roman" w:eastAsia="宋体" w:cs="Times New Roman"/>
                <w:color w:val="000000"/>
                <w:kern w:val="0"/>
                <w:sz w:val="22"/>
              </w:rPr>
            </w:pPr>
          </w:p>
          <w:p>
            <w:pPr>
              <w:widowControl/>
              <w:jc w:val="left"/>
              <w:rPr>
                <w:rFonts w:hint="eastAsia" w:ascii="Times New Roman" w:hAnsi="Times New Roman" w:eastAsia="宋体" w:cs="Times New Roman"/>
                <w:color w:val="000000"/>
                <w:kern w:val="0"/>
                <w:sz w:val="22"/>
              </w:rPr>
            </w:pPr>
          </w:p>
        </w:tc>
        <w:tc>
          <w:tcPr>
            <w:tcW w:w="2219" w:type="dxa"/>
            <w:tcBorders>
              <w:top w:val="nil"/>
              <w:left w:val="nil"/>
              <w:bottom w:val="single" w:color="auto" w:sz="4" w:space="0"/>
              <w:right w:val="single" w:color="auto" w:sz="4" w:space="0"/>
            </w:tcBorders>
          </w:tcPr>
          <w:p>
            <w:pPr>
              <w:pStyle w:val="9"/>
              <w:widowControl/>
              <w:numPr>
                <w:ilvl w:val="0"/>
                <w:numId w:val="19"/>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养蜂人，经理或技术人员</w:t>
            </w:r>
          </w:p>
          <w:p>
            <w:pPr>
              <w:pStyle w:val="9"/>
              <w:widowControl/>
              <w:numPr>
                <w:ilvl w:val="0"/>
                <w:numId w:val="19"/>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蜂蜜，蜂房及相关产品生产</w:t>
            </w:r>
          </w:p>
          <w:p>
            <w:pPr>
              <w:pStyle w:val="9"/>
              <w:widowControl/>
              <w:numPr>
                <w:ilvl w:val="0"/>
                <w:numId w:val="19"/>
              </w:numPr>
              <w:ind w:firstLineChars="0"/>
              <w:jc w:val="left"/>
              <w:rPr>
                <w:rFonts w:ascii="Times New Roman" w:hAnsi="Times New Roman" w:eastAsia="宋体" w:cs="Times New Roman"/>
                <w:color w:val="000000"/>
                <w:kern w:val="0"/>
                <w:sz w:val="22"/>
              </w:rPr>
            </w:pPr>
            <w:r>
              <w:rPr>
                <w:rFonts w:ascii="Arial" w:hAnsi="Arial" w:cs="Arial"/>
                <w:color w:val="2E3033"/>
                <w:szCs w:val="21"/>
                <w:shd w:val="clear" w:color="auto" w:fill="FFFFFF"/>
              </w:rPr>
              <w:t>业主/营办商-商业养蜂</w:t>
            </w:r>
          </w:p>
          <w:p>
            <w:pPr>
              <w:pStyle w:val="9"/>
              <w:widowControl/>
              <w:numPr>
                <w:ilvl w:val="0"/>
                <w:numId w:val="19"/>
              </w:numPr>
              <w:ind w:firstLineChars="0"/>
              <w:jc w:val="left"/>
              <w:rPr>
                <w:rFonts w:ascii="Times New Roman" w:hAnsi="Times New Roman" w:eastAsia="宋体" w:cs="Times New Roman"/>
                <w:color w:val="000000"/>
                <w:kern w:val="0"/>
                <w:sz w:val="22"/>
              </w:rPr>
            </w:pPr>
            <w:r>
              <w:rPr>
                <w:rFonts w:ascii="Arial" w:hAnsi="Arial" w:cs="Arial"/>
                <w:color w:val="2E3033"/>
                <w:szCs w:val="21"/>
                <w:shd w:val="clear" w:color="auto" w:fill="FFFFFF"/>
              </w:rPr>
              <w:t>蜂蜜生产主管</w:t>
            </w:r>
          </w:p>
          <w:p>
            <w:pPr>
              <w:pStyle w:val="9"/>
              <w:widowControl/>
              <w:numPr>
                <w:ilvl w:val="0"/>
                <w:numId w:val="19"/>
              </w:numPr>
              <w:ind w:firstLineChars="0"/>
              <w:jc w:val="left"/>
              <w:rPr>
                <w:rFonts w:ascii="Times New Roman" w:hAnsi="Times New Roman" w:eastAsia="宋体" w:cs="Times New Roman"/>
                <w:color w:val="000000"/>
                <w:kern w:val="0"/>
                <w:sz w:val="22"/>
              </w:rPr>
            </w:pPr>
            <w:r>
              <w:rPr>
                <w:rFonts w:ascii="Arial" w:hAnsi="Arial" w:cs="Arial"/>
                <w:color w:val="2E3033"/>
                <w:szCs w:val="21"/>
                <w:shd w:val="clear" w:color="auto" w:fill="FFFFFF"/>
              </w:rPr>
              <w:t>授粉服务</w:t>
            </w:r>
          </w:p>
          <w:p>
            <w:pPr>
              <w:pStyle w:val="9"/>
              <w:widowControl/>
              <w:numPr>
                <w:ilvl w:val="0"/>
                <w:numId w:val="19"/>
              </w:numPr>
              <w:ind w:firstLineChars="0"/>
              <w:jc w:val="left"/>
              <w:rPr>
                <w:rFonts w:hint="eastAsia" w:ascii="Times New Roman" w:hAnsi="Times New Roman" w:eastAsia="宋体" w:cs="Times New Roman"/>
                <w:color w:val="000000"/>
                <w:kern w:val="0"/>
                <w:sz w:val="22"/>
              </w:rPr>
            </w:pPr>
            <w:r>
              <w:rPr>
                <w:rFonts w:ascii="Arial" w:hAnsi="Arial" w:cs="Arial"/>
                <w:color w:val="2E3033"/>
                <w:szCs w:val="21"/>
                <w:shd w:val="clear" w:color="auto" w:fill="FFFFFF"/>
              </w:rPr>
              <w:t>季节性养蜂人</w:t>
            </w:r>
          </w:p>
        </w:tc>
      </w:tr>
      <w:tr>
        <w:tblPrEx>
          <w:tblCellMar>
            <w:top w:w="0" w:type="dxa"/>
            <w:left w:w="108" w:type="dxa"/>
            <w:bottom w:w="0" w:type="dxa"/>
            <w:right w:w="108" w:type="dxa"/>
          </w:tblCellMar>
        </w:tblPrEx>
        <w:trPr>
          <w:trHeight w:val="720"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bookmarkStart w:id="11" w:name="OLE_LINK11"/>
            <w:bookmarkStart w:id="12" w:name="OLE_LINK12"/>
            <w:r>
              <w:rPr>
                <w:rFonts w:ascii="Times New Roman" w:hAnsi="Times New Roman" w:eastAsia="宋体" w:cs="Times New Roman"/>
                <w:color w:val="000000"/>
                <w:kern w:val="0"/>
                <w:sz w:val="22"/>
              </w:rPr>
              <w:t>Community Mental Health</w:t>
            </w:r>
            <w:bookmarkEnd w:id="11"/>
            <w:bookmarkEnd w:id="12"/>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社区心理健康</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September</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color w:val="000000"/>
                <w:kern w:val="0"/>
                <w:sz w:val="22"/>
              </w:rPr>
            </w:pPr>
            <w:r>
              <w:rPr>
                <w:rFonts w:ascii="Times New Roman" w:hAnsi="Times New Roman" w:eastAsia="宋体" w:cs="Times New Roman"/>
                <w:color w:val="000000"/>
                <w:kern w:val="0"/>
                <w:sz w:val="22"/>
              </w:rPr>
              <w:t>为学生提供标准化的实地实习环境</w:t>
            </w:r>
          </w:p>
        </w:tc>
        <w:tc>
          <w:tcPr>
            <w:tcW w:w="2219" w:type="dxa"/>
            <w:tcBorders>
              <w:top w:val="nil"/>
              <w:left w:val="nil"/>
              <w:bottom w:val="single" w:color="auto" w:sz="4" w:space="0"/>
              <w:right w:val="single" w:color="auto" w:sz="4" w:space="0"/>
            </w:tcBorders>
          </w:tcPr>
          <w:p>
            <w:pPr>
              <w:pStyle w:val="9"/>
              <w:widowControl/>
              <w:numPr>
                <w:ilvl w:val="0"/>
                <w:numId w:val="20"/>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诊所或医疗中心</w:t>
            </w:r>
          </w:p>
          <w:p>
            <w:pPr>
              <w:pStyle w:val="9"/>
              <w:widowControl/>
              <w:numPr>
                <w:ilvl w:val="0"/>
                <w:numId w:val="20"/>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社区服务中心</w:t>
            </w:r>
          </w:p>
          <w:p>
            <w:pPr>
              <w:pStyle w:val="9"/>
              <w:widowControl/>
              <w:numPr>
                <w:ilvl w:val="0"/>
                <w:numId w:val="20"/>
              </w:numPr>
              <w:ind w:firstLineChars="0"/>
              <w:jc w:val="left"/>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医院的急诊和康复中心</w:t>
            </w:r>
          </w:p>
          <w:p>
            <w:pPr>
              <w:pStyle w:val="9"/>
              <w:widowControl/>
              <w:numPr>
                <w:ilvl w:val="0"/>
                <w:numId w:val="20"/>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长期看护中心</w:t>
            </w:r>
          </w:p>
          <w:p>
            <w:pPr>
              <w:pStyle w:val="9"/>
              <w:widowControl/>
              <w:numPr>
                <w:ilvl w:val="0"/>
                <w:numId w:val="20"/>
              </w:numPr>
              <w:ind w:firstLineChars="0"/>
              <w:jc w:val="left"/>
              <w:rPr>
                <w:rFonts w:hint="eastAsia" w:ascii="Times New Roman" w:hAnsi="Times New Roman" w:eastAsia="宋体" w:cs="Times New Roman"/>
                <w:color w:val="000000"/>
                <w:kern w:val="0"/>
                <w:sz w:val="22"/>
              </w:rPr>
            </w:pPr>
            <w:r>
              <w:rPr>
                <w:rFonts w:ascii="Times New Roman" w:hAnsi="Times New Roman" w:eastAsia="宋体" w:cs="Times New Roman"/>
                <w:color w:val="000000"/>
                <w:kern w:val="0"/>
                <w:sz w:val="22"/>
              </w:rPr>
              <w:t>高级护理中心</w:t>
            </w:r>
          </w:p>
        </w:tc>
      </w:tr>
      <w:tr>
        <w:tblPrEx>
          <w:tblCellMar>
            <w:top w:w="0" w:type="dxa"/>
            <w:left w:w="108" w:type="dxa"/>
            <w:bottom w:w="0" w:type="dxa"/>
            <w:right w:w="108" w:type="dxa"/>
          </w:tblCellMar>
        </w:tblPrEx>
        <w:trPr>
          <w:trHeight w:val="630"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bookmarkStart w:id="13" w:name="OLE_LINK13"/>
            <w:bookmarkStart w:id="14" w:name="OLE_LINK14"/>
            <w:r>
              <w:rPr>
                <w:rFonts w:ascii="Times New Roman" w:hAnsi="Times New Roman" w:eastAsia="宋体" w:cs="Times New Roman"/>
                <w:color w:val="000000"/>
                <w:kern w:val="0"/>
                <w:sz w:val="22"/>
              </w:rPr>
              <w:t>Ecosystem Restoration</w:t>
            </w:r>
            <w:bookmarkEnd w:id="13"/>
            <w:bookmarkEnd w:id="14"/>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生态系统恢复</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 September </w:t>
            </w:r>
          </w:p>
        </w:tc>
        <w:tc>
          <w:tcPr>
            <w:tcW w:w="3402" w:type="dxa"/>
            <w:tcBorders>
              <w:top w:val="nil"/>
              <w:left w:val="nil"/>
              <w:bottom w:val="single" w:color="auto" w:sz="4" w:space="0"/>
              <w:right w:val="single" w:color="auto" w:sz="4" w:space="0"/>
            </w:tcBorders>
            <w:shd w:val="clear" w:color="auto" w:fill="auto"/>
            <w:vAlign w:val="center"/>
          </w:tcPr>
          <w:p>
            <w:pPr>
              <w:pStyle w:val="9"/>
              <w:widowControl/>
              <w:numPr>
                <w:ilvl w:val="0"/>
                <w:numId w:val="21"/>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生态修复项目的实地实习机会</w:t>
            </w:r>
          </w:p>
          <w:p>
            <w:pPr>
              <w:pStyle w:val="9"/>
              <w:widowControl/>
              <w:ind w:left="360" w:firstLine="0" w:firstLineChars="0"/>
              <w:jc w:val="left"/>
              <w:rPr>
                <w:rFonts w:hint="eastAsia" w:ascii="Times New Roman" w:hAnsi="Times New Roman" w:eastAsia="宋体" w:cs="Times New Roman"/>
                <w:color w:val="000000"/>
                <w:kern w:val="0"/>
                <w:sz w:val="22"/>
              </w:rPr>
            </w:pPr>
          </w:p>
        </w:tc>
        <w:tc>
          <w:tcPr>
            <w:tcW w:w="2219" w:type="dxa"/>
            <w:tcBorders>
              <w:top w:val="nil"/>
              <w:left w:val="nil"/>
              <w:bottom w:val="single" w:color="auto" w:sz="4" w:space="0"/>
              <w:right w:val="single" w:color="auto" w:sz="4" w:space="0"/>
            </w:tcBorders>
          </w:tcPr>
          <w:p>
            <w:pPr>
              <w:pStyle w:val="9"/>
              <w:widowControl/>
              <w:numPr>
                <w:ilvl w:val="0"/>
                <w:numId w:val="22"/>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生态修复人员</w:t>
            </w:r>
          </w:p>
          <w:p>
            <w:pPr>
              <w:pStyle w:val="9"/>
              <w:widowControl/>
              <w:numPr>
                <w:ilvl w:val="0"/>
                <w:numId w:val="22"/>
              </w:numPr>
              <w:ind w:firstLineChars="0"/>
              <w:jc w:val="left"/>
              <w:rPr>
                <w:rFonts w:ascii="Times New Roman" w:hAnsi="Times New Roman" w:eastAsia="宋体" w:cs="Times New Roman"/>
                <w:color w:val="000000"/>
                <w:kern w:val="0"/>
                <w:sz w:val="22"/>
              </w:rPr>
            </w:pPr>
            <w:r>
              <w:rPr>
                <w:rFonts w:ascii="Arial" w:hAnsi="Arial" w:cs="Arial"/>
                <w:color w:val="2E3033"/>
                <w:szCs w:val="21"/>
                <w:shd w:val="clear" w:color="auto" w:fill="FFFFFF"/>
              </w:rPr>
              <w:t>栖息地的生物学家</w:t>
            </w:r>
          </w:p>
          <w:p>
            <w:pPr>
              <w:pStyle w:val="9"/>
              <w:widowControl/>
              <w:numPr>
                <w:ilvl w:val="0"/>
                <w:numId w:val="22"/>
              </w:numPr>
              <w:ind w:firstLineChars="0"/>
              <w:jc w:val="left"/>
              <w:rPr>
                <w:rFonts w:ascii="Times New Roman" w:hAnsi="Times New Roman" w:eastAsia="宋体" w:cs="Times New Roman"/>
                <w:color w:val="000000"/>
                <w:kern w:val="0"/>
                <w:sz w:val="22"/>
              </w:rPr>
            </w:pPr>
            <w:r>
              <w:rPr>
                <w:rFonts w:ascii="Arial" w:hAnsi="Arial" w:cs="Arial"/>
                <w:color w:val="2E3033"/>
                <w:szCs w:val="21"/>
                <w:shd w:val="clear" w:color="auto" w:fill="FFFFFF"/>
              </w:rPr>
              <w:t>环境经理人</w:t>
            </w:r>
          </w:p>
          <w:p>
            <w:pPr>
              <w:pStyle w:val="9"/>
              <w:widowControl/>
              <w:numPr>
                <w:ilvl w:val="0"/>
                <w:numId w:val="22"/>
              </w:numPr>
              <w:ind w:firstLineChars="0"/>
              <w:jc w:val="left"/>
              <w:rPr>
                <w:rFonts w:ascii="Times New Roman" w:hAnsi="Times New Roman" w:eastAsia="宋体" w:cs="Times New Roman"/>
                <w:color w:val="000000"/>
                <w:kern w:val="0"/>
                <w:sz w:val="22"/>
              </w:rPr>
            </w:pPr>
            <w:r>
              <w:rPr>
                <w:rFonts w:ascii="Arial" w:hAnsi="Arial" w:cs="Arial"/>
                <w:color w:val="2E3033"/>
                <w:szCs w:val="21"/>
                <w:shd w:val="clear" w:color="auto" w:fill="FFFFFF"/>
              </w:rPr>
              <w:t>物种风险入侵管理专家</w:t>
            </w:r>
          </w:p>
          <w:p>
            <w:pPr>
              <w:pStyle w:val="9"/>
              <w:widowControl/>
              <w:numPr>
                <w:ilvl w:val="0"/>
                <w:numId w:val="22"/>
              </w:numPr>
              <w:ind w:firstLineChars="0"/>
              <w:jc w:val="left"/>
              <w:rPr>
                <w:rFonts w:hint="eastAsia" w:ascii="Times New Roman" w:hAnsi="Times New Roman" w:eastAsia="宋体" w:cs="Times New Roman"/>
                <w:color w:val="000000"/>
                <w:kern w:val="0"/>
                <w:sz w:val="22"/>
              </w:rPr>
            </w:pPr>
            <w:r>
              <w:rPr>
                <w:rFonts w:ascii="Arial" w:hAnsi="Arial" w:cs="Arial"/>
                <w:color w:val="2E3033"/>
                <w:szCs w:val="21"/>
                <w:shd w:val="clear" w:color="auto" w:fill="FFFFFF"/>
              </w:rPr>
              <w:t>流域管理协调员</w:t>
            </w:r>
          </w:p>
        </w:tc>
      </w:tr>
      <w:tr>
        <w:tblPrEx>
          <w:tblCellMar>
            <w:top w:w="0" w:type="dxa"/>
            <w:left w:w="108" w:type="dxa"/>
            <w:bottom w:w="0" w:type="dxa"/>
            <w:right w:w="108" w:type="dxa"/>
          </w:tblCellMar>
        </w:tblPrEx>
        <w:trPr>
          <w:trHeight w:val="795"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bookmarkStart w:id="15" w:name="OLE_LINK15"/>
            <w:bookmarkStart w:id="16" w:name="OLE_LINK16"/>
            <w:r>
              <w:rPr>
                <w:rFonts w:ascii="Times New Roman" w:hAnsi="Times New Roman" w:eastAsia="宋体" w:cs="Times New Roman"/>
                <w:color w:val="000000"/>
                <w:kern w:val="0"/>
                <w:sz w:val="22"/>
              </w:rPr>
              <w:t>Exercise Science for Health &amp; Performance</w:t>
            </w:r>
            <w:bookmarkEnd w:id="15"/>
            <w:bookmarkEnd w:id="16"/>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健康和运动学</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September</w:t>
            </w:r>
          </w:p>
        </w:tc>
        <w:tc>
          <w:tcPr>
            <w:tcW w:w="3402" w:type="dxa"/>
            <w:tcBorders>
              <w:top w:val="nil"/>
              <w:left w:val="nil"/>
              <w:bottom w:val="single" w:color="auto" w:sz="4" w:space="0"/>
              <w:right w:val="single" w:color="auto" w:sz="4" w:space="0"/>
            </w:tcBorders>
            <w:shd w:val="clear" w:color="auto" w:fill="auto"/>
            <w:vAlign w:val="center"/>
          </w:tcPr>
          <w:p>
            <w:pPr>
              <w:pStyle w:val="9"/>
              <w:widowControl/>
              <w:numPr>
                <w:ilvl w:val="0"/>
                <w:numId w:val="23"/>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提供全新的运动健身器械一共教学使用，包括体重评估训练实验室，为高性能运动员和慢性病患提供的先进化测试和训练设备</w:t>
            </w:r>
          </w:p>
          <w:p>
            <w:pPr>
              <w:pStyle w:val="9"/>
              <w:widowControl/>
              <w:numPr>
                <w:ilvl w:val="0"/>
                <w:numId w:val="23"/>
              </w:numPr>
              <w:ind w:firstLineChars="0"/>
              <w:jc w:val="left"/>
              <w:rPr>
                <w:rFonts w:hint="eastAsia" w:ascii="Times New Roman" w:hAnsi="Times New Roman" w:eastAsia="宋体" w:cs="Times New Roman"/>
                <w:color w:val="000000"/>
                <w:kern w:val="0"/>
                <w:sz w:val="22"/>
              </w:rPr>
            </w:pPr>
            <w:r>
              <w:rPr>
                <w:rFonts w:ascii="Times New Roman" w:hAnsi="Times New Roman" w:eastAsia="宋体" w:cs="Times New Roman"/>
                <w:color w:val="000000"/>
                <w:kern w:val="0"/>
                <w:sz w:val="22"/>
              </w:rPr>
              <w:t>3周的实地实习</w:t>
            </w:r>
          </w:p>
        </w:tc>
        <w:tc>
          <w:tcPr>
            <w:tcW w:w="2219" w:type="dxa"/>
            <w:tcBorders>
              <w:top w:val="nil"/>
              <w:left w:val="nil"/>
              <w:bottom w:val="single" w:color="auto" w:sz="4" w:space="0"/>
              <w:right w:val="single" w:color="auto" w:sz="4" w:space="0"/>
            </w:tcBorders>
          </w:tcPr>
          <w:p>
            <w:pPr>
              <w:pStyle w:val="9"/>
              <w:widowControl/>
              <w:numPr>
                <w:ilvl w:val="0"/>
                <w:numId w:val="24"/>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加拿大军队</w:t>
            </w:r>
          </w:p>
          <w:p>
            <w:pPr>
              <w:pStyle w:val="9"/>
              <w:widowControl/>
              <w:numPr>
                <w:ilvl w:val="0"/>
                <w:numId w:val="24"/>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医院</w:t>
            </w:r>
          </w:p>
          <w:p>
            <w:pPr>
              <w:pStyle w:val="9"/>
              <w:widowControl/>
              <w:numPr>
                <w:ilvl w:val="0"/>
                <w:numId w:val="24"/>
              </w:numPr>
              <w:ind w:firstLineChars="0"/>
              <w:jc w:val="left"/>
              <w:rPr>
                <w:rFonts w:ascii="Times New Roman" w:hAnsi="Times New Roman" w:eastAsia="宋体" w:cs="Times New Roman"/>
                <w:color w:val="000000"/>
                <w:kern w:val="0"/>
                <w:sz w:val="22"/>
              </w:rPr>
            </w:pPr>
            <w:r>
              <w:rPr>
                <w:rFonts w:ascii="Arial" w:hAnsi="Arial" w:cs="Arial"/>
                <w:color w:val="2E3033"/>
                <w:szCs w:val="21"/>
                <w:shd w:val="clear" w:color="auto" w:fill="FFFFFF"/>
              </w:rPr>
              <w:t>市政或社区服务</w:t>
            </w:r>
          </w:p>
          <w:p>
            <w:pPr>
              <w:pStyle w:val="9"/>
              <w:widowControl/>
              <w:numPr>
                <w:ilvl w:val="0"/>
                <w:numId w:val="24"/>
              </w:numPr>
              <w:ind w:firstLineChars="0"/>
              <w:jc w:val="left"/>
              <w:rPr>
                <w:rFonts w:ascii="Times New Roman" w:hAnsi="Times New Roman" w:eastAsia="宋体" w:cs="Times New Roman"/>
                <w:color w:val="000000"/>
                <w:kern w:val="0"/>
                <w:sz w:val="22"/>
              </w:rPr>
            </w:pPr>
            <w:r>
              <w:rPr>
                <w:rFonts w:ascii="Arial" w:hAnsi="Arial" w:cs="Arial"/>
                <w:color w:val="2E3033"/>
                <w:szCs w:val="21"/>
                <w:shd w:val="clear" w:color="auto" w:fill="FFFFFF"/>
              </w:rPr>
              <w:t>职业测试公司</w:t>
            </w:r>
          </w:p>
          <w:p>
            <w:pPr>
              <w:pStyle w:val="9"/>
              <w:widowControl/>
              <w:numPr>
                <w:ilvl w:val="0"/>
                <w:numId w:val="24"/>
              </w:numPr>
              <w:ind w:firstLineChars="0"/>
              <w:jc w:val="left"/>
              <w:rPr>
                <w:rFonts w:ascii="Times New Roman" w:hAnsi="Times New Roman" w:eastAsia="宋体" w:cs="Times New Roman"/>
                <w:color w:val="000000"/>
                <w:kern w:val="0"/>
                <w:sz w:val="22"/>
              </w:rPr>
            </w:pPr>
            <w:r>
              <w:rPr>
                <w:rFonts w:ascii="Arial" w:hAnsi="Arial" w:cs="Arial"/>
                <w:color w:val="2E3033"/>
                <w:szCs w:val="21"/>
                <w:shd w:val="clear" w:color="auto" w:fill="FFFFFF"/>
              </w:rPr>
              <w:t>组织与公司的健康项目</w:t>
            </w:r>
          </w:p>
          <w:p>
            <w:pPr>
              <w:pStyle w:val="9"/>
              <w:widowControl/>
              <w:numPr>
                <w:ilvl w:val="0"/>
                <w:numId w:val="24"/>
              </w:numPr>
              <w:ind w:firstLineChars="0"/>
              <w:jc w:val="left"/>
              <w:rPr>
                <w:rFonts w:ascii="Times New Roman" w:hAnsi="Times New Roman" w:eastAsia="宋体" w:cs="Times New Roman"/>
                <w:color w:val="000000"/>
                <w:kern w:val="0"/>
                <w:sz w:val="22"/>
              </w:rPr>
            </w:pPr>
            <w:r>
              <w:rPr>
                <w:rFonts w:ascii="Arial" w:hAnsi="Arial" w:cs="Arial"/>
                <w:color w:val="2E3033"/>
                <w:szCs w:val="21"/>
                <w:shd w:val="clear" w:color="auto" w:fill="FFFFFF"/>
              </w:rPr>
              <w:t>私人健身中心</w:t>
            </w:r>
          </w:p>
          <w:p>
            <w:pPr>
              <w:pStyle w:val="9"/>
              <w:widowControl/>
              <w:numPr>
                <w:ilvl w:val="0"/>
                <w:numId w:val="24"/>
              </w:numPr>
              <w:ind w:firstLineChars="0"/>
              <w:jc w:val="left"/>
              <w:rPr>
                <w:rFonts w:ascii="Times New Roman" w:hAnsi="Times New Roman" w:eastAsia="宋体" w:cs="Times New Roman"/>
                <w:color w:val="000000"/>
                <w:kern w:val="0"/>
                <w:sz w:val="22"/>
              </w:rPr>
            </w:pPr>
            <w:r>
              <w:rPr>
                <w:rFonts w:ascii="Arial" w:hAnsi="Arial" w:cs="Arial"/>
                <w:color w:val="2E3033"/>
                <w:szCs w:val="21"/>
                <w:shd w:val="clear" w:color="auto" w:fill="FFFFFF"/>
              </w:rPr>
              <w:t>康复部门</w:t>
            </w:r>
          </w:p>
          <w:p>
            <w:pPr>
              <w:pStyle w:val="9"/>
              <w:widowControl/>
              <w:numPr>
                <w:ilvl w:val="0"/>
                <w:numId w:val="24"/>
              </w:numPr>
              <w:ind w:firstLineChars="0"/>
              <w:jc w:val="left"/>
              <w:rPr>
                <w:rFonts w:hint="eastAsia" w:ascii="Times New Roman" w:hAnsi="Times New Roman" w:eastAsia="宋体" w:cs="Times New Roman"/>
                <w:color w:val="000000"/>
                <w:kern w:val="0"/>
                <w:sz w:val="22"/>
              </w:rPr>
            </w:pPr>
            <w:r>
              <w:rPr>
                <w:rFonts w:ascii="Arial" w:hAnsi="Arial" w:cs="Arial"/>
                <w:color w:val="2E3033"/>
                <w:szCs w:val="21"/>
                <w:shd w:val="clear" w:color="auto" w:fill="FFFFFF"/>
              </w:rPr>
              <w:t>体育院校</w:t>
            </w:r>
            <w:r>
              <w:rPr>
                <w:rFonts w:hint="eastAsia" w:ascii="Arial" w:hAnsi="Arial" w:cs="Arial"/>
                <w:color w:val="2E3033"/>
                <w:szCs w:val="21"/>
                <w:shd w:val="clear" w:color="auto" w:fill="FFFFFF"/>
              </w:rPr>
              <w:t xml:space="preserve"> </w:t>
            </w:r>
          </w:p>
        </w:tc>
      </w:tr>
      <w:tr>
        <w:tblPrEx>
          <w:tblCellMar>
            <w:top w:w="0" w:type="dxa"/>
            <w:left w:w="108" w:type="dxa"/>
            <w:bottom w:w="0" w:type="dxa"/>
            <w:right w:w="108" w:type="dxa"/>
          </w:tblCellMar>
        </w:tblPrEx>
        <w:trPr>
          <w:trHeight w:val="765"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bookmarkStart w:id="17" w:name="OLE_LINK17"/>
            <w:bookmarkStart w:id="18" w:name="OLE_LINK18"/>
            <w:r>
              <w:rPr>
                <w:rFonts w:ascii="Times New Roman" w:hAnsi="Times New Roman" w:eastAsia="宋体" w:cs="Times New Roman"/>
                <w:color w:val="000000"/>
                <w:kern w:val="0"/>
                <w:sz w:val="22"/>
              </w:rPr>
              <w:t>Geographic Information Systems - Geospatial Management</w:t>
            </w:r>
            <w:bookmarkEnd w:id="17"/>
            <w:bookmarkEnd w:id="18"/>
          </w:p>
        </w:tc>
        <w:tc>
          <w:tcPr>
            <w:tcW w:w="1843"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地理信息系统—</w:t>
            </w:r>
            <w:r>
              <w:rPr>
                <w:rFonts w:hint="eastAsia" w:ascii="宋体" w:hAnsi="宋体" w:eastAsia="宋体" w:cs="Times New Roman"/>
                <w:color w:val="000000"/>
                <w:kern w:val="0"/>
                <w:sz w:val="24"/>
                <w:szCs w:val="24"/>
              </w:rPr>
              <w:t>地理空间管理</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 September </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r>
              <w:rPr>
                <w:rFonts w:ascii="Arial" w:hAnsi="Arial" w:cs="Arial"/>
                <w:color w:val="2E3033"/>
                <w:szCs w:val="21"/>
                <w:shd w:val="clear" w:color="auto" w:fill="FFFFFF"/>
              </w:rPr>
              <w:t>领先的GIS软件，对学生全年开放</w:t>
            </w:r>
          </w:p>
        </w:tc>
        <w:tc>
          <w:tcPr>
            <w:tcW w:w="2219" w:type="dxa"/>
            <w:tcBorders>
              <w:top w:val="nil"/>
              <w:left w:val="nil"/>
              <w:bottom w:val="single" w:color="auto" w:sz="4" w:space="0"/>
              <w:right w:val="single" w:color="auto" w:sz="4" w:space="0"/>
            </w:tcBorders>
          </w:tcPr>
          <w:p>
            <w:pPr>
              <w:widowControl/>
              <w:jc w:val="left"/>
              <w:rPr>
                <w:rFonts w:ascii="Arial" w:hAnsi="Arial" w:cs="Arial"/>
                <w:color w:val="2E3033"/>
                <w:szCs w:val="21"/>
                <w:shd w:val="clear" w:color="auto" w:fill="FFFFFF"/>
              </w:rPr>
            </w:pPr>
            <w:r>
              <w:rPr>
                <w:rFonts w:ascii="Times New Roman" w:hAnsi="Times New Roman" w:eastAsia="宋体" w:cs="Times New Roman"/>
                <w:color w:val="000000"/>
                <w:kern w:val="0"/>
                <w:sz w:val="22"/>
              </w:rPr>
              <w:t>1、</w:t>
            </w:r>
            <w:r>
              <w:rPr>
                <w:rFonts w:ascii="Arial" w:hAnsi="Arial" w:cs="Arial"/>
                <w:color w:val="2E3033"/>
                <w:szCs w:val="21"/>
                <w:shd w:val="clear" w:color="auto" w:fill="FFFFFF"/>
              </w:rPr>
              <w:t>环境管理机构</w:t>
            </w:r>
          </w:p>
          <w:p>
            <w:pPr>
              <w:widowControl/>
              <w:jc w:val="left"/>
              <w:rPr>
                <w:rFonts w:ascii="Arial" w:hAnsi="Arial" w:cs="Arial"/>
                <w:color w:val="2E3033"/>
                <w:szCs w:val="21"/>
                <w:shd w:val="clear" w:color="auto" w:fill="FFFFFF"/>
              </w:rPr>
            </w:pPr>
            <w:r>
              <w:rPr>
                <w:rFonts w:hint="eastAsia" w:ascii="Arial" w:hAnsi="Arial" w:cs="Arial"/>
                <w:color w:val="2E3033"/>
                <w:szCs w:val="21"/>
                <w:shd w:val="clear" w:color="auto" w:fill="FFFFFF"/>
              </w:rPr>
              <w:t>2、</w:t>
            </w:r>
            <w:r>
              <w:rPr>
                <w:rFonts w:ascii="Arial" w:hAnsi="Arial" w:cs="Arial"/>
                <w:color w:val="2E3033"/>
                <w:szCs w:val="21"/>
                <w:shd w:val="clear" w:color="auto" w:fill="FFFFFF"/>
              </w:rPr>
              <w:t xml:space="preserve"> GIS咨询公司</w:t>
            </w:r>
          </w:p>
          <w:p>
            <w:pPr>
              <w:widowControl/>
              <w:numPr>
                <w:ilvl w:val="0"/>
                <w:numId w:val="25"/>
              </w:numPr>
              <w:shd w:val="clear" w:color="auto" w:fill="FFFFFF"/>
              <w:spacing w:line="210" w:lineRule="atLeast"/>
              <w:ind w:left="0"/>
              <w:jc w:val="left"/>
              <w:rPr>
                <w:rFonts w:ascii="Arial" w:hAnsi="Arial" w:eastAsia="宋体" w:cs="Arial"/>
                <w:color w:val="2E3033"/>
                <w:kern w:val="0"/>
                <w:szCs w:val="21"/>
              </w:rPr>
            </w:pPr>
            <w:r>
              <w:rPr>
                <w:rFonts w:ascii="Arial" w:hAnsi="Arial" w:eastAsia="宋体" w:cs="Arial"/>
                <w:color w:val="2E3033"/>
                <w:kern w:val="0"/>
                <w:szCs w:val="21"/>
              </w:rPr>
              <w:t>3、信息技术产业公司</w:t>
            </w:r>
          </w:p>
          <w:p>
            <w:pPr>
              <w:widowControl/>
              <w:numPr>
                <w:ilvl w:val="0"/>
                <w:numId w:val="25"/>
              </w:numPr>
              <w:shd w:val="clear" w:color="auto" w:fill="FFFFFF"/>
              <w:spacing w:line="210" w:lineRule="atLeast"/>
              <w:ind w:left="0"/>
              <w:jc w:val="left"/>
              <w:rPr>
                <w:rFonts w:ascii="Arial" w:hAnsi="Arial" w:eastAsia="宋体" w:cs="Arial"/>
                <w:color w:val="2E3033"/>
                <w:kern w:val="0"/>
                <w:szCs w:val="21"/>
              </w:rPr>
            </w:pPr>
            <w:r>
              <w:rPr>
                <w:rFonts w:ascii="Arial" w:hAnsi="Arial" w:eastAsia="宋体" w:cs="Arial"/>
                <w:color w:val="2E3033"/>
                <w:kern w:val="0"/>
                <w:szCs w:val="21"/>
              </w:rPr>
              <w:t>4、</w:t>
            </w:r>
            <w:r>
              <w:rPr>
                <w:rFonts w:ascii="Arial" w:hAnsi="Arial" w:cs="Arial"/>
                <w:color w:val="2E3033"/>
                <w:szCs w:val="21"/>
                <w:shd w:val="clear" w:color="auto" w:fill="FFFFFF"/>
              </w:rPr>
              <w:t>地图设计公司</w:t>
            </w:r>
          </w:p>
          <w:p>
            <w:pPr>
              <w:widowControl/>
              <w:numPr>
                <w:ilvl w:val="0"/>
                <w:numId w:val="25"/>
              </w:numPr>
              <w:shd w:val="clear" w:color="auto" w:fill="FFFFFF"/>
              <w:spacing w:line="210" w:lineRule="atLeast"/>
              <w:ind w:left="0"/>
              <w:jc w:val="left"/>
              <w:rPr>
                <w:rFonts w:ascii="Arial" w:hAnsi="Arial" w:eastAsia="宋体" w:cs="Arial"/>
                <w:color w:val="2E3033"/>
                <w:kern w:val="0"/>
                <w:szCs w:val="21"/>
              </w:rPr>
            </w:pPr>
            <w:r>
              <w:rPr>
                <w:rFonts w:ascii="Arial" w:hAnsi="Arial" w:cs="Arial"/>
                <w:color w:val="2E3033"/>
                <w:szCs w:val="21"/>
                <w:shd w:val="clear" w:color="auto" w:fill="FFFFFF"/>
              </w:rPr>
              <w:t>5、市、省或联邦政府</w:t>
            </w:r>
          </w:p>
          <w:p>
            <w:pPr>
              <w:widowControl/>
              <w:numPr>
                <w:ilvl w:val="0"/>
                <w:numId w:val="25"/>
              </w:numPr>
              <w:shd w:val="clear" w:color="auto" w:fill="FFFFFF"/>
              <w:spacing w:line="210" w:lineRule="atLeast"/>
              <w:ind w:left="0"/>
              <w:jc w:val="left"/>
              <w:rPr>
                <w:rFonts w:ascii="Arial" w:hAnsi="Arial" w:eastAsia="宋体" w:cs="Arial"/>
                <w:color w:val="2E3033"/>
                <w:kern w:val="0"/>
                <w:szCs w:val="21"/>
              </w:rPr>
            </w:pPr>
            <w:r>
              <w:rPr>
                <w:rFonts w:ascii="Arial" w:hAnsi="Arial" w:cs="Arial"/>
                <w:color w:val="2E3033"/>
                <w:szCs w:val="21"/>
                <w:shd w:val="clear" w:color="auto" w:fill="FFFFFF"/>
              </w:rPr>
              <w:t>6、自然资源保育管理局</w:t>
            </w:r>
          </w:p>
          <w:p>
            <w:pPr>
              <w:widowControl/>
              <w:numPr>
                <w:ilvl w:val="0"/>
                <w:numId w:val="25"/>
              </w:numPr>
              <w:shd w:val="clear" w:color="auto" w:fill="FFFFFF"/>
              <w:spacing w:line="210" w:lineRule="atLeast"/>
              <w:ind w:left="0"/>
              <w:jc w:val="left"/>
              <w:rPr>
                <w:rFonts w:ascii="Arial" w:hAnsi="Arial" w:eastAsia="宋体" w:cs="Arial"/>
                <w:color w:val="2E3033"/>
                <w:kern w:val="0"/>
                <w:szCs w:val="21"/>
              </w:rPr>
            </w:pPr>
            <w:r>
              <w:rPr>
                <w:rFonts w:ascii="Arial" w:hAnsi="Arial" w:cs="Arial"/>
                <w:color w:val="2E3033"/>
                <w:szCs w:val="21"/>
                <w:shd w:val="clear" w:color="auto" w:fill="FFFFFF"/>
              </w:rPr>
              <w:t>7、石油和矿业</w:t>
            </w:r>
          </w:p>
          <w:p>
            <w:pPr>
              <w:widowControl/>
              <w:numPr>
                <w:ilvl w:val="0"/>
                <w:numId w:val="25"/>
              </w:numPr>
              <w:shd w:val="clear" w:color="auto" w:fill="FFFFFF"/>
              <w:spacing w:line="210" w:lineRule="atLeast"/>
              <w:ind w:left="0"/>
              <w:jc w:val="left"/>
              <w:rPr>
                <w:rFonts w:ascii="Arial" w:hAnsi="Arial" w:eastAsia="宋体" w:cs="Arial"/>
                <w:color w:val="2E3033"/>
                <w:kern w:val="0"/>
                <w:szCs w:val="21"/>
              </w:rPr>
            </w:pPr>
            <w:r>
              <w:rPr>
                <w:rFonts w:ascii="Arial" w:hAnsi="Arial" w:cs="Arial"/>
                <w:color w:val="2E3033"/>
                <w:szCs w:val="21"/>
                <w:shd w:val="clear" w:color="auto" w:fill="FFFFFF"/>
              </w:rPr>
              <w:t>8、勘察工程公司</w:t>
            </w:r>
          </w:p>
          <w:p>
            <w:pPr>
              <w:widowControl/>
              <w:jc w:val="left"/>
              <w:rPr>
                <w:rFonts w:hint="eastAsia" w:ascii="Arial" w:hAnsi="Arial" w:cs="Arial"/>
                <w:color w:val="2E3033"/>
                <w:szCs w:val="21"/>
                <w:shd w:val="clear" w:color="auto" w:fill="FFFFFF"/>
              </w:rPr>
            </w:pPr>
          </w:p>
        </w:tc>
      </w:tr>
      <w:tr>
        <w:tblPrEx>
          <w:tblCellMar>
            <w:top w:w="0" w:type="dxa"/>
            <w:left w:w="108" w:type="dxa"/>
            <w:bottom w:w="0" w:type="dxa"/>
            <w:right w:w="108" w:type="dxa"/>
          </w:tblCellMar>
        </w:tblPrEx>
        <w:trPr>
          <w:trHeight w:val="1002"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bookmarkStart w:id="19" w:name="OLE_LINK22"/>
            <w:bookmarkStart w:id="20" w:name="OLE_LINK21"/>
            <w:r>
              <w:rPr>
                <w:rFonts w:ascii="Times New Roman" w:hAnsi="Times New Roman" w:eastAsia="宋体" w:cs="Times New Roman"/>
                <w:color w:val="000000"/>
                <w:kern w:val="0"/>
                <w:sz w:val="22"/>
              </w:rPr>
              <w:t>Gerontology</w:t>
            </w:r>
            <w:bookmarkEnd w:id="19"/>
            <w:bookmarkEnd w:id="20"/>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老年护理</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January</w:t>
            </w:r>
            <w:r>
              <w:rPr>
                <w:rFonts w:ascii="Times New Roman" w:hAnsi="Times New Roman" w:eastAsia="宋体" w:cs="Times New Roman"/>
                <w:color w:val="000000"/>
                <w:kern w:val="0"/>
                <w:sz w:val="22"/>
              </w:rPr>
              <w:br w:type="textWrapping"/>
            </w:r>
            <w:r>
              <w:rPr>
                <w:rFonts w:ascii="Times New Roman" w:hAnsi="Times New Roman" w:eastAsia="宋体" w:cs="Times New Roman"/>
                <w:color w:val="000000"/>
                <w:kern w:val="0"/>
                <w:sz w:val="22"/>
              </w:rPr>
              <w:t>May</w:t>
            </w:r>
            <w:r>
              <w:rPr>
                <w:rFonts w:ascii="Times New Roman" w:hAnsi="Times New Roman" w:eastAsia="宋体" w:cs="Times New Roman"/>
                <w:color w:val="000000"/>
                <w:kern w:val="0"/>
                <w:sz w:val="22"/>
              </w:rPr>
              <w:br w:type="textWrapping"/>
            </w:r>
            <w:r>
              <w:rPr>
                <w:rFonts w:ascii="Times New Roman" w:hAnsi="Times New Roman" w:eastAsia="宋体" w:cs="Times New Roman"/>
                <w:color w:val="000000"/>
                <w:kern w:val="0"/>
                <w:sz w:val="22"/>
              </w:rPr>
              <w:t xml:space="preserve">September </w:t>
            </w:r>
          </w:p>
        </w:tc>
        <w:tc>
          <w:tcPr>
            <w:tcW w:w="3402" w:type="dxa"/>
            <w:tcBorders>
              <w:top w:val="nil"/>
              <w:left w:val="nil"/>
              <w:bottom w:val="single" w:color="auto" w:sz="4" w:space="0"/>
              <w:right w:val="single" w:color="auto" w:sz="4" w:space="0"/>
            </w:tcBorders>
            <w:shd w:val="clear" w:color="auto" w:fill="auto"/>
            <w:vAlign w:val="center"/>
          </w:tcPr>
          <w:p>
            <w:pPr>
              <w:pStyle w:val="9"/>
              <w:widowControl/>
              <w:numPr>
                <w:ilvl w:val="0"/>
                <w:numId w:val="26"/>
              </w:numPr>
              <w:ind w:firstLineChars="0"/>
              <w:jc w:val="left"/>
              <w:rPr>
                <w:rFonts w:ascii="Times New Roman" w:hAnsi="Times New Roman" w:eastAsia="宋体" w:cs="Times New Roman"/>
                <w:color w:val="000000"/>
                <w:kern w:val="0"/>
                <w:sz w:val="22"/>
              </w:rPr>
            </w:pPr>
            <w:bookmarkStart w:id="21" w:name="OLE_LINK23"/>
            <w:bookmarkStart w:id="22" w:name="OLE_LINK24"/>
            <w:r>
              <w:rPr>
                <w:rFonts w:ascii="Times New Roman" w:hAnsi="Times New Roman" w:eastAsia="宋体" w:cs="Times New Roman"/>
                <w:color w:val="000000"/>
                <w:kern w:val="0"/>
                <w:sz w:val="22"/>
              </w:rPr>
              <w:t>先进化的模拟实验室</w:t>
            </w:r>
          </w:p>
          <w:p>
            <w:pPr>
              <w:pStyle w:val="9"/>
              <w:widowControl/>
              <w:numPr>
                <w:ilvl w:val="0"/>
                <w:numId w:val="26"/>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为学生提供标准化的实地实习</w:t>
            </w:r>
          </w:p>
          <w:bookmarkEnd w:id="21"/>
          <w:bookmarkEnd w:id="22"/>
          <w:p>
            <w:pPr>
              <w:pStyle w:val="9"/>
              <w:widowControl/>
              <w:ind w:left="360" w:firstLine="0" w:firstLineChars="0"/>
              <w:jc w:val="left"/>
              <w:rPr>
                <w:rFonts w:hint="eastAsia" w:ascii="Times New Roman" w:hAnsi="Times New Roman" w:eastAsia="宋体" w:cs="Times New Roman"/>
                <w:color w:val="000000"/>
                <w:kern w:val="0"/>
                <w:sz w:val="22"/>
              </w:rPr>
            </w:pPr>
          </w:p>
        </w:tc>
        <w:tc>
          <w:tcPr>
            <w:tcW w:w="2219" w:type="dxa"/>
            <w:tcBorders>
              <w:top w:val="nil"/>
              <w:left w:val="nil"/>
              <w:bottom w:val="single" w:color="auto" w:sz="4" w:space="0"/>
              <w:right w:val="single" w:color="auto" w:sz="4" w:space="0"/>
            </w:tcBorders>
          </w:tcPr>
          <w:p>
            <w:pPr>
              <w:pStyle w:val="9"/>
              <w:widowControl/>
              <w:numPr>
                <w:ilvl w:val="0"/>
                <w:numId w:val="27"/>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诊所和医疗中心</w:t>
            </w:r>
          </w:p>
          <w:p>
            <w:pPr>
              <w:pStyle w:val="9"/>
              <w:widowControl/>
              <w:numPr>
                <w:ilvl w:val="0"/>
                <w:numId w:val="27"/>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社区机构</w:t>
            </w:r>
          </w:p>
          <w:p>
            <w:pPr>
              <w:pStyle w:val="9"/>
              <w:widowControl/>
              <w:numPr>
                <w:ilvl w:val="0"/>
                <w:numId w:val="27"/>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医院的急诊和康复中心</w:t>
            </w:r>
          </w:p>
          <w:p>
            <w:pPr>
              <w:pStyle w:val="9"/>
              <w:widowControl/>
              <w:numPr>
                <w:ilvl w:val="0"/>
                <w:numId w:val="27"/>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长期看护中心</w:t>
            </w:r>
          </w:p>
          <w:p>
            <w:pPr>
              <w:pStyle w:val="9"/>
              <w:widowControl/>
              <w:numPr>
                <w:ilvl w:val="0"/>
                <w:numId w:val="27"/>
              </w:numPr>
              <w:ind w:firstLineChars="0"/>
              <w:jc w:val="left"/>
              <w:rPr>
                <w:rFonts w:hint="eastAsia" w:ascii="Times New Roman" w:hAnsi="Times New Roman" w:eastAsia="宋体" w:cs="Times New Roman"/>
                <w:color w:val="000000"/>
                <w:kern w:val="0"/>
                <w:sz w:val="22"/>
              </w:rPr>
            </w:pPr>
            <w:r>
              <w:rPr>
                <w:rFonts w:ascii="Times New Roman" w:hAnsi="Times New Roman" w:eastAsia="宋体" w:cs="Times New Roman"/>
                <w:color w:val="000000"/>
                <w:kern w:val="0"/>
                <w:sz w:val="22"/>
              </w:rPr>
              <w:t>重症看护中心</w:t>
            </w:r>
          </w:p>
        </w:tc>
      </w:tr>
      <w:tr>
        <w:tblPrEx>
          <w:tblCellMar>
            <w:top w:w="0" w:type="dxa"/>
            <w:left w:w="108" w:type="dxa"/>
            <w:bottom w:w="0" w:type="dxa"/>
            <w:right w:w="108" w:type="dxa"/>
          </w:tblCellMar>
        </w:tblPrEx>
        <w:trPr>
          <w:trHeight w:val="555"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bookmarkStart w:id="23" w:name="OLE_LINK19"/>
            <w:bookmarkStart w:id="24" w:name="OLE_LINK20"/>
            <w:r>
              <w:rPr>
                <w:rFonts w:ascii="Times New Roman" w:hAnsi="Times New Roman" w:eastAsia="宋体" w:cs="Times New Roman"/>
                <w:color w:val="000000"/>
                <w:kern w:val="0"/>
                <w:sz w:val="22"/>
              </w:rPr>
              <w:t>Industrial Automation</w:t>
            </w:r>
            <w:bookmarkEnd w:id="23"/>
            <w:bookmarkEnd w:id="24"/>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工业自动化</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p>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September</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Arial" w:hAnsi="Arial" w:cs="Arial"/>
                <w:color w:val="2E3033"/>
                <w:szCs w:val="21"/>
                <w:shd w:val="clear" w:color="auto" w:fill="FFFFFF"/>
              </w:rPr>
              <w:t>高科技制造与设计实验室</w:t>
            </w:r>
          </w:p>
        </w:tc>
        <w:tc>
          <w:tcPr>
            <w:tcW w:w="2219" w:type="dxa"/>
            <w:tcBorders>
              <w:top w:val="nil"/>
              <w:left w:val="nil"/>
              <w:bottom w:val="single" w:color="auto" w:sz="4" w:space="0"/>
              <w:right w:val="single" w:color="auto" w:sz="4" w:space="0"/>
            </w:tcBorders>
          </w:tcPr>
          <w:p>
            <w:pPr>
              <w:pStyle w:val="9"/>
              <w:widowControl/>
              <w:numPr>
                <w:ilvl w:val="0"/>
                <w:numId w:val="28"/>
              </w:numPr>
              <w:ind w:firstLineChars="0"/>
              <w:jc w:val="left"/>
              <w:rPr>
                <w:rFonts w:ascii="Arial" w:hAnsi="Arial" w:cs="Arial"/>
                <w:color w:val="2E3033"/>
                <w:szCs w:val="21"/>
                <w:shd w:val="clear" w:color="auto" w:fill="FFFFFF"/>
              </w:rPr>
            </w:pPr>
            <w:r>
              <w:rPr>
                <w:rFonts w:ascii="Arial" w:hAnsi="Arial" w:cs="Arial"/>
                <w:color w:val="2E3033"/>
                <w:szCs w:val="21"/>
                <w:shd w:val="clear" w:color="auto" w:fill="FFFFFF"/>
              </w:rPr>
              <w:t>航空制造</w:t>
            </w:r>
          </w:p>
          <w:p>
            <w:pPr>
              <w:pStyle w:val="9"/>
              <w:widowControl/>
              <w:numPr>
                <w:ilvl w:val="0"/>
                <w:numId w:val="28"/>
              </w:numPr>
              <w:ind w:firstLineChars="0"/>
              <w:jc w:val="left"/>
              <w:rPr>
                <w:rFonts w:ascii="Times New Roman" w:hAnsi="Times New Roman" w:eastAsia="宋体" w:cs="Times New Roman"/>
                <w:color w:val="000000"/>
                <w:kern w:val="0"/>
                <w:sz w:val="22"/>
              </w:rPr>
            </w:pPr>
            <w:r>
              <w:rPr>
                <w:rFonts w:ascii="Arial" w:hAnsi="Arial" w:cs="Arial"/>
                <w:color w:val="2E3033"/>
                <w:szCs w:val="21"/>
                <w:shd w:val="clear" w:color="auto" w:fill="FFFFFF"/>
              </w:rPr>
              <w:t>自动化配送与销售</w:t>
            </w:r>
          </w:p>
          <w:p>
            <w:pPr>
              <w:pStyle w:val="9"/>
              <w:widowControl/>
              <w:numPr>
                <w:ilvl w:val="0"/>
                <w:numId w:val="28"/>
              </w:numPr>
              <w:ind w:firstLineChars="0"/>
              <w:jc w:val="left"/>
              <w:rPr>
                <w:rFonts w:ascii="Times New Roman" w:hAnsi="Times New Roman" w:eastAsia="宋体" w:cs="Times New Roman"/>
                <w:color w:val="000000"/>
                <w:kern w:val="0"/>
                <w:sz w:val="22"/>
              </w:rPr>
            </w:pPr>
            <w:r>
              <w:rPr>
                <w:rFonts w:ascii="Arial" w:hAnsi="Arial" w:cs="Arial"/>
                <w:color w:val="2E3033"/>
                <w:szCs w:val="21"/>
                <w:shd w:val="clear" w:color="auto" w:fill="FFFFFF"/>
              </w:rPr>
              <w:t>汽车制造业</w:t>
            </w:r>
          </w:p>
          <w:p>
            <w:pPr>
              <w:pStyle w:val="9"/>
              <w:widowControl/>
              <w:numPr>
                <w:ilvl w:val="0"/>
                <w:numId w:val="28"/>
              </w:numPr>
              <w:ind w:firstLineChars="0"/>
              <w:jc w:val="left"/>
              <w:rPr>
                <w:rFonts w:ascii="Times New Roman" w:hAnsi="Times New Roman" w:eastAsia="宋体" w:cs="Times New Roman"/>
                <w:color w:val="000000"/>
                <w:kern w:val="0"/>
                <w:sz w:val="22"/>
              </w:rPr>
            </w:pPr>
            <w:r>
              <w:rPr>
                <w:rFonts w:ascii="Arial" w:hAnsi="Arial" w:cs="Arial"/>
                <w:color w:val="2E3033"/>
                <w:szCs w:val="21"/>
                <w:shd w:val="clear" w:color="auto" w:fill="FFFFFF"/>
              </w:rPr>
              <w:t>餐饮业</w:t>
            </w:r>
          </w:p>
          <w:p>
            <w:pPr>
              <w:pStyle w:val="9"/>
              <w:widowControl/>
              <w:numPr>
                <w:ilvl w:val="0"/>
                <w:numId w:val="28"/>
              </w:numPr>
              <w:ind w:firstLineChars="0"/>
              <w:jc w:val="left"/>
              <w:rPr>
                <w:rFonts w:ascii="Times New Roman" w:hAnsi="Times New Roman" w:eastAsia="宋体" w:cs="Times New Roman"/>
                <w:color w:val="000000"/>
                <w:kern w:val="0"/>
                <w:sz w:val="22"/>
              </w:rPr>
            </w:pPr>
            <w:r>
              <w:rPr>
                <w:rFonts w:ascii="Arial" w:hAnsi="Arial" w:cs="Arial"/>
                <w:color w:val="2E3033"/>
                <w:szCs w:val="21"/>
                <w:shd w:val="clear" w:color="auto" w:fill="FFFFFF"/>
              </w:rPr>
              <w:t>制药工业</w:t>
            </w:r>
          </w:p>
          <w:p>
            <w:pPr>
              <w:pStyle w:val="9"/>
              <w:widowControl/>
              <w:numPr>
                <w:ilvl w:val="0"/>
                <w:numId w:val="28"/>
              </w:numPr>
              <w:ind w:firstLineChars="0"/>
              <w:jc w:val="left"/>
              <w:rPr>
                <w:rFonts w:ascii="Times New Roman" w:hAnsi="Times New Roman" w:eastAsia="宋体" w:cs="Times New Roman"/>
                <w:color w:val="000000"/>
                <w:kern w:val="0"/>
                <w:sz w:val="22"/>
              </w:rPr>
            </w:pPr>
            <w:r>
              <w:rPr>
                <w:rFonts w:ascii="Arial" w:hAnsi="Arial" w:cs="Arial"/>
                <w:color w:val="2E3033"/>
                <w:szCs w:val="21"/>
                <w:shd w:val="clear" w:color="auto" w:fill="FFFFFF"/>
              </w:rPr>
              <w:t>原始设备制造商</w:t>
            </w:r>
          </w:p>
          <w:p>
            <w:pPr>
              <w:widowControl/>
              <w:numPr>
                <w:ilvl w:val="0"/>
                <w:numId w:val="28"/>
              </w:numPr>
              <w:pBdr>
                <w:left w:val="single" w:color="2B2B2B" w:sz="6" w:space="3"/>
              </w:pBdr>
              <w:shd w:val="clear" w:color="auto" w:fill="FFFFFF"/>
              <w:spacing w:line="210" w:lineRule="atLeast"/>
              <w:jc w:val="left"/>
              <w:rPr>
                <w:rFonts w:ascii="Arial" w:hAnsi="Arial" w:eastAsia="宋体" w:cs="Arial"/>
                <w:color w:val="2E3033"/>
                <w:kern w:val="0"/>
                <w:szCs w:val="21"/>
              </w:rPr>
            </w:pPr>
            <w:r>
              <w:rPr>
                <w:rFonts w:ascii="Arial" w:hAnsi="Arial" w:eastAsia="宋体" w:cs="Arial"/>
                <w:color w:val="2E3033"/>
                <w:kern w:val="0"/>
                <w:szCs w:val="21"/>
              </w:rPr>
              <w:t>系统集成商</w:t>
            </w:r>
          </w:p>
          <w:p>
            <w:pPr>
              <w:pStyle w:val="9"/>
              <w:widowControl/>
              <w:ind w:left="360" w:firstLine="0" w:firstLineChars="0"/>
              <w:jc w:val="left"/>
              <w:rPr>
                <w:rFonts w:hint="eastAsia"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1002" w:hRule="atLeast"/>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Palliative Care</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安宁疗护</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January</w:t>
            </w:r>
            <w:r>
              <w:rPr>
                <w:rFonts w:ascii="Times New Roman" w:hAnsi="Times New Roman" w:eastAsia="宋体" w:cs="Times New Roman"/>
                <w:color w:val="000000"/>
                <w:kern w:val="0"/>
                <w:sz w:val="22"/>
              </w:rPr>
              <w:br w:type="textWrapping"/>
            </w:r>
            <w:r>
              <w:rPr>
                <w:rFonts w:ascii="Times New Roman" w:hAnsi="Times New Roman" w:eastAsia="宋体" w:cs="Times New Roman"/>
                <w:color w:val="000000"/>
                <w:kern w:val="0"/>
                <w:sz w:val="22"/>
              </w:rPr>
              <w:t xml:space="preserve">May </w:t>
            </w:r>
            <w:r>
              <w:rPr>
                <w:rFonts w:ascii="Times New Roman" w:hAnsi="Times New Roman" w:eastAsia="宋体" w:cs="Times New Roman"/>
                <w:color w:val="000000"/>
                <w:kern w:val="0"/>
                <w:sz w:val="22"/>
              </w:rPr>
              <w:br w:type="textWrapping"/>
            </w:r>
            <w:r>
              <w:rPr>
                <w:rFonts w:ascii="Times New Roman" w:hAnsi="Times New Roman" w:eastAsia="宋体" w:cs="Times New Roman"/>
                <w:color w:val="000000"/>
                <w:kern w:val="0"/>
                <w:sz w:val="22"/>
              </w:rPr>
              <w:t>September</w:t>
            </w:r>
          </w:p>
        </w:tc>
        <w:tc>
          <w:tcPr>
            <w:tcW w:w="3402" w:type="dxa"/>
            <w:tcBorders>
              <w:top w:val="nil"/>
              <w:left w:val="nil"/>
              <w:bottom w:val="single" w:color="auto" w:sz="4" w:space="0"/>
              <w:right w:val="single" w:color="auto" w:sz="4" w:space="0"/>
            </w:tcBorders>
            <w:shd w:val="clear" w:color="auto" w:fill="auto"/>
            <w:vAlign w:val="center"/>
          </w:tcPr>
          <w:p>
            <w:pPr>
              <w:pStyle w:val="9"/>
              <w:widowControl/>
              <w:numPr>
                <w:ilvl w:val="0"/>
                <w:numId w:val="29"/>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先进化的模拟实验室</w:t>
            </w:r>
          </w:p>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2、为学生提供标准化的实地实习</w:t>
            </w:r>
          </w:p>
          <w:p>
            <w:pPr>
              <w:widowControl/>
              <w:jc w:val="left"/>
              <w:rPr>
                <w:rFonts w:ascii="Times New Roman" w:hAnsi="Times New Roman" w:eastAsia="宋体" w:cs="Times New Roman"/>
                <w:color w:val="000000"/>
                <w:kern w:val="0"/>
                <w:sz w:val="22"/>
              </w:rPr>
            </w:pPr>
          </w:p>
        </w:tc>
        <w:tc>
          <w:tcPr>
            <w:tcW w:w="2219" w:type="dxa"/>
            <w:tcBorders>
              <w:top w:val="nil"/>
              <w:left w:val="nil"/>
              <w:bottom w:val="single" w:color="auto" w:sz="4" w:space="0"/>
              <w:right w:val="single" w:color="auto" w:sz="4" w:space="0"/>
            </w:tcBorders>
          </w:tcPr>
          <w:p>
            <w:pPr>
              <w:pStyle w:val="9"/>
              <w:widowControl/>
              <w:numPr>
                <w:ilvl w:val="0"/>
                <w:numId w:val="30"/>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诊所和医疗中心</w:t>
            </w:r>
          </w:p>
          <w:p>
            <w:pPr>
              <w:pStyle w:val="9"/>
              <w:widowControl/>
              <w:numPr>
                <w:ilvl w:val="0"/>
                <w:numId w:val="30"/>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社区机构</w:t>
            </w:r>
          </w:p>
          <w:p>
            <w:pPr>
              <w:pStyle w:val="9"/>
              <w:widowControl/>
              <w:numPr>
                <w:ilvl w:val="0"/>
                <w:numId w:val="30"/>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医院的急诊和康复中心</w:t>
            </w:r>
          </w:p>
          <w:p>
            <w:pPr>
              <w:pStyle w:val="9"/>
              <w:widowControl/>
              <w:numPr>
                <w:ilvl w:val="0"/>
                <w:numId w:val="30"/>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长期看护中心</w:t>
            </w:r>
          </w:p>
          <w:p>
            <w:pPr>
              <w:pStyle w:val="9"/>
              <w:widowControl/>
              <w:numPr>
                <w:ilvl w:val="0"/>
                <w:numId w:val="30"/>
              </w:numPr>
              <w:ind w:firstLineChars="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临终看护中心</w:t>
            </w:r>
          </w:p>
          <w:p>
            <w:pPr>
              <w:pStyle w:val="9"/>
              <w:widowControl/>
              <w:ind w:left="360" w:firstLine="0" w:firstLineChars="0"/>
              <w:jc w:val="left"/>
              <w:rPr>
                <w:rFonts w:hint="eastAsia" w:ascii="Times New Roman" w:hAnsi="Times New Roman" w:eastAsia="宋体" w:cs="Times New Roman"/>
                <w:color w:val="000000"/>
                <w:kern w:val="0"/>
                <w:sz w:val="22"/>
              </w:rPr>
            </w:pPr>
          </w:p>
        </w:tc>
      </w:tr>
    </w:tbl>
    <w:p>
      <w:pPr>
        <w:pStyle w:val="9"/>
        <w:ind w:left="360" w:firstLine="0" w:firstLineChars="0"/>
      </w:pPr>
    </w:p>
    <w:p/>
    <w:p>
      <w:pPr>
        <w:widowControl/>
        <w:shd w:val="clear" w:color="auto" w:fill="FFFFFF"/>
        <w:spacing w:after="225" w:line="360" w:lineRule="atLeast"/>
        <w:jc w:val="left"/>
      </w:pPr>
    </w:p>
    <w:p>
      <w:pPr>
        <w:widowControl/>
        <w:pBdr>
          <w:left w:val="single" w:color="37AB2F" w:sz="48" w:space="0"/>
        </w:pBdr>
        <w:shd w:val="clear" w:color="auto" w:fill="FFFFFF"/>
        <w:spacing w:line="330" w:lineRule="atLeast"/>
        <w:ind w:left="-450" w:firstLine="300"/>
        <w:jc w:val="left"/>
        <w:outlineLvl w:val="1"/>
      </w:pPr>
      <w:bookmarkStart w:id="25" w:name="2024790-2142611-4"/>
      <w:bookmarkEnd w:id="2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CC3"/>
    <w:multiLevelType w:val="multilevel"/>
    <w:tmpl w:val="004E5CC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D63997"/>
    <w:multiLevelType w:val="multilevel"/>
    <w:tmpl w:val="00D639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20E7414"/>
    <w:multiLevelType w:val="multilevel"/>
    <w:tmpl w:val="020E741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5BB12AE"/>
    <w:multiLevelType w:val="multilevel"/>
    <w:tmpl w:val="05BB12A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8338E0"/>
    <w:multiLevelType w:val="multilevel"/>
    <w:tmpl w:val="0F8338E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9837881"/>
    <w:multiLevelType w:val="multilevel"/>
    <w:tmpl w:val="19837881"/>
    <w:lvl w:ilvl="0" w:tentative="0">
      <w:start w:val="1"/>
      <w:numFmt w:val="decimal"/>
      <w:lvlText w:val="%1、"/>
      <w:lvlJc w:val="left"/>
      <w:pPr>
        <w:ind w:left="360" w:hanging="360"/>
      </w:pPr>
      <w:rPr>
        <w:rFonts w:hint="default" w:ascii="Times New Roman" w:hAnsi="Times New Roman" w:eastAsia="宋体" w:cs="Times New Roman"/>
        <w:color w:val="000000"/>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12F2E16"/>
    <w:multiLevelType w:val="multilevel"/>
    <w:tmpl w:val="212F2E1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354549C1"/>
    <w:multiLevelType w:val="multilevel"/>
    <w:tmpl w:val="354549C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5542256"/>
    <w:multiLevelType w:val="multilevel"/>
    <w:tmpl w:val="3554225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8930F5D"/>
    <w:multiLevelType w:val="multilevel"/>
    <w:tmpl w:val="38930F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9D71D37"/>
    <w:multiLevelType w:val="multilevel"/>
    <w:tmpl w:val="39D71D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DF05A8B"/>
    <w:multiLevelType w:val="multilevel"/>
    <w:tmpl w:val="3DF05A8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FA26C79"/>
    <w:multiLevelType w:val="multilevel"/>
    <w:tmpl w:val="3FA26C7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09F4F23"/>
    <w:multiLevelType w:val="multilevel"/>
    <w:tmpl w:val="409F4F2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45526A9"/>
    <w:multiLevelType w:val="multilevel"/>
    <w:tmpl w:val="445526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7BA00A7"/>
    <w:multiLevelType w:val="multilevel"/>
    <w:tmpl w:val="47BA00A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3384A4C"/>
    <w:multiLevelType w:val="multilevel"/>
    <w:tmpl w:val="53384A4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85D2D19"/>
    <w:multiLevelType w:val="multilevel"/>
    <w:tmpl w:val="585D2D1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CB13A7F"/>
    <w:multiLevelType w:val="multilevel"/>
    <w:tmpl w:val="5CB13A7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D206954"/>
    <w:multiLevelType w:val="multilevel"/>
    <w:tmpl w:val="5D20695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0C075EB"/>
    <w:multiLevelType w:val="multilevel"/>
    <w:tmpl w:val="60C075E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32C6848"/>
    <w:multiLevelType w:val="multilevel"/>
    <w:tmpl w:val="632C68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5CD3AD9"/>
    <w:multiLevelType w:val="multilevel"/>
    <w:tmpl w:val="65CD3AD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B4D4645"/>
    <w:multiLevelType w:val="multilevel"/>
    <w:tmpl w:val="6B4D464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02333FE"/>
    <w:multiLevelType w:val="multilevel"/>
    <w:tmpl w:val="702333F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42C0BC7"/>
    <w:multiLevelType w:val="multilevel"/>
    <w:tmpl w:val="742C0B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4413786"/>
    <w:multiLevelType w:val="multilevel"/>
    <w:tmpl w:val="74413786"/>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ACF192F"/>
    <w:multiLevelType w:val="multilevel"/>
    <w:tmpl w:val="7ACF19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C0C2DA7"/>
    <w:multiLevelType w:val="multilevel"/>
    <w:tmpl w:val="7C0C2DA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CD428D4"/>
    <w:multiLevelType w:val="multilevel"/>
    <w:tmpl w:val="7CD428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6"/>
  </w:num>
  <w:num w:numId="3">
    <w:abstractNumId w:val="25"/>
  </w:num>
  <w:num w:numId="4">
    <w:abstractNumId w:val="7"/>
  </w:num>
  <w:num w:numId="5">
    <w:abstractNumId w:val="15"/>
  </w:num>
  <w:num w:numId="6">
    <w:abstractNumId w:val="13"/>
  </w:num>
  <w:num w:numId="7">
    <w:abstractNumId w:val="24"/>
  </w:num>
  <w:num w:numId="8">
    <w:abstractNumId w:val="27"/>
  </w:num>
  <w:num w:numId="9">
    <w:abstractNumId w:val="29"/>
  </w:num>
  <w:num w:numId="10">
    <w:abstractNumId w:val="8"/>
  </w:num>
  <w:num w:numId="11">
    <w:abstractNumId w:val="9"/>
  </w:num>
  <w:num w:numId="12">
    <w:abstractNumId w:val="20"/>
  </w:num>
  <w:num w:numId="13">
    <w:abstractNumId w:val="2"/>
  </w:num>
  <w:num w:numId="14">
    <w:abstractNumId w:val="11"/>
  </w:num>
  <w:num w:numId="15">
    <w:abstractNumId w:val="3"/>
  </w:num>
  <w:num w:numId="16">
    <w:abstractNumId w:val="10"/>
  </w:num>
  <w:num w:numId="17">
    <w:abstractNumId w:val="21"/>
  </w:num>
  <w:num w:numId="18">
    <w:abstractNumId w:val="18"/>
  </w:num>
  <w:num w:numId="19">
    <w:abstractNumId w:val="17"/>
  </w:num>
  <w:num w:numId="20">
    <w:abstractNumId w:val="22"/>
  </w:num>
  <w:num w:numId="21">
    <w:abstractNumId w:val="12"/>
  </w:num>
  <w:num w:numId="22">
    <w:abstractNumId w:val="23"/>
  </w:num>
  <w:num w:numId="23">
    <w:abstractNumId w:val="19"/>
  </w:num>
  <w:num w:numId="24">
    <w:abstractNumId w:val="4"/>
  </w:num>
  <w:num w:numId="25">
    <w:abstractNumId w:val="6"/>
  </w:num>
  <w:num w:numId="26">
    <w:abstractNumId w:val="0"/>
  </w:num>
  <w:num w:numId="27">
    <w:abstractNumId w:val="16"/>
  </w:num>
  <w:num w:numId="28">
    <w:abstractNumId w:val="5"/>
  </w:num>
  <w:num w:numId="29">
    <w:abstractNumId w:val="1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2B"/>
    <w:rsid w:val="000638EC"/>
    <w:rsid w:val="0024692A"/>
    <w:rsid w:val="002C246A"/>
    <w:rsid w:val="0052245B"/>
    <w:rsid w:val="006A757F"/>
    <w:rsid w:val="00771B2B"/>
    <w:rsid w:val="007A2013"/>
    <w:rsid w:val="008525F5"/>
    <w:rsid w:val="008549AD"/>
    <w:rsid w:val="00A43647"/>
    <w:rsid w:val="00A6041F"/>
    <w:rsid w:val="00AD4817"/>
    <w:rsid w:val="00BD6BFA"/>
    <w:rsid w:val="00C56080"/>
    <w:rsid w:val="00CB6765"/>
    <w:rsid w:val="00CF3D97"/>
    <w:rsid w:val="00D21454"/>
    <w:rsid w:val="00D67492"/>
    <w:rsid w:val="00E15792"/>
    <w:rsid w:val="00E62229"/>
    <w:rsid w:val="00E86C87"/>
    <w:rsid w:val="00F360A7"/>
    <w:rsid w:val="00F53AFC"/>
    <w:rsid w:val="2C581319"/>
    <w:rsid w:val="565C0715"/>
    <w:rsid w:val="58726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u w:val="single"/>
    </w:rPr>
  </w:style>
  <w:style w:type="character" w:customStyle="1" w:styleId="8">
    <w:name w:val="标题 2 Char"/>
    <w:basedOn w:val="6"/>
    <w:link w:val="2"/>
    <w:qFormat/>
    <w:uiPriority w:val="9"/>
    <w:rPr>
      <w:rFonts w:ascii="宋体" w:hAnsi="宋体" w:eastAsia="宋体" w:cs="宋体"/>
      <w:b/>
      <w:bCs/>
      <w:kern w:val="0"/>
      <w:sz w:val="36"/>
      <w:szCs w:val="36"/>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670</Words>
  <Characters>3825</Characters>
  <Lines>31</Lines>
  <Paragraphs>8</Paragraphs>
  <TotalTime>1</TotalTime>
  <ScaleCrop>false</ScaleCrop>
  <LinksUpToDate>false</LinksUpToDate>
  <CharactersWithSpaces>4487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2018-12-01T05:49:00Z</dcterms:created>
  <dc:creator>mingbo yu</dc:creator>
  <cp:lastModifiedBy>Administrator</cp:lastModifiedBy>
  <dcterms:modified xsi:type="dcterms:W3CDTF">2020-11-12T06:05:00Z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